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7AB26">
      <w:pPr>
        <w:pStyle w:val="7"/>
        <w:spacing w:before="0" w:line="600" w:lineRule="exact"/>
        <w:ind w:left="0" w:right="0"/>
        <w:rPr>
          <w:rFonts w:hint="eastAsia" w:ascii="方正小标宋_GBK" w:eastAsia="方正小标宋_GBK"/>
          <w:b/>
          <w:bCs/>
          <w:sz w:val="40"/>
          <w:szCs w:val="40"/>
        </w:rPr>
      </w:pPr>
      <w:r>
        <w:rPr>
          <w:rFonts w:hint="eastAsia" w:ascii="方正小标宋_GBK" w:eastAsia="方正小标宋_GBK"/>
          <w:b/>
          <w:bCs/>
          <w:sz w:val="40"/>
          <w:szCs w:val="40"/>
        </w:rPr>
        <w:t>202</w:t>
      </w:r>
      <w:r>
        <w:rPr>
          <w:rFonts w:hint="eastAsia" w:ascii="方正小标宋_GBK" w:eastAsia="方正小标宋_GBK"/>
          <w:b/>
          <w:bCs/>
          <w:sz w:val="40"/>
          <w:szCs w:val="40"/>
          <w:lang w:val="en-US" w:eastAsia="zh-CN"/>
        </w:rPr>
        <w:t>5</w:t>
      </w:r>
      <w:r>
        <w:rPr>
          <w:rFonts w:hint="eastAsia" w:ascii="方正小标宋_GBK" w:eastAsia="方正小标宋_GBK"/>
          <w:b/>
          <w:bCs/>
          <w:sz w:val="40"/>
          <w:szCs w:val="40"/>
        </w:rPr>
        <w:t>年</w:t>
      </w:r>
      <w:r>
        <w:rPr>
          <w:rFonts w:hint="eastAsia" w:ascii="方正小标宋_GBK" w:eastAsia="方正小标宋_GBK"/>
          <w:b/>
          <w:bCs/>
          <w:sz w:val="40"/>
          <w:szCs w:val="40"/>
          <w:lang w:eastAsia="zh-CN"/>
        </w:rPr>
        <w:t>春</w:t>
      </w:r>
      <w:r>
        <w:rPr>
          <w:rFonts w:hint="eastAsia" w:ascii="方正小标宋_GBK" w:eastAsia="方正小标宋_GBK"/>
          <w:b/>
          <w:bCs/>
          <w:sz w:val="40"/>
          <w:szCs w:val="40"/>
        </w:rPr>
        <w:t>期长江师范学院</w:t>
      </w:r>
    </w:p>
    <w:p w14:paraId="00D4DEFD">
      <w:pPr>
        <w:pStyle w:val="7"/>
        <w:spacing w:before="0" w:line="600" w:lineRule="exact"/>
        <w:ind w:left="0" w:right="0"/>
        <w:rPr>
          <w:rFonts w:ascii="方正小标宋_GBK" w:eastAsia="方正小标宋_GBK"/>
          <w:b/>
          <w:bCs/>
          <w:sz w:val="40"/>
          <w:szCs w:val="40"/>
        </w:rPr>
      </w:pPr>
      <w:r>
        <w:rPr>
          <w:rFonts w:hint="eastAsia" w:ascii="方正小标宋_GBK" w:eastAsia="方正小标宋_GBK"/>
          <w:b/>
          <w:bCs/>
          <w:sz w:val="40"/>
          <w:szCs w:val="40"/>
        </w:rPr>
        <w:t>融媒体创作与创意传播微专业</w:t>
      </w:r>
      <w:r>
        <w:rPr>
          <w:rFonts w:hint="eastAsia" w:ascii="方正小标宋_GBK" w:eastAsia="方正小标宋_GBK"/>
          <w:b/>
          <w:bCs/>
          <w:sz w:val="40"/>
          <w:szCs w:val="40"/>
        </w:rPr>
        <w:br w:type="textWrapping"/>
      </w:r>
      <w:r>
        <w:rPr>
          <w:rFonts w:hint="eastAsia" w:ascii="方正小标宋_GBK" w:eastAsia="方正小标宋_GBK"/>
          <w:b/>
          <w:bCs/>
          <w:sz w:val="40"/>
          <w:szCs w:val="40"/>
        </w:rPr>
        <w:t>招生简章</w:t>
      </w:r>
    </w:p>
    <w:p w14:paraId="7C234556">
      <w:pPr>
        <w:pStyle w:val="7"/>
        <w:spacing w:before="0" w:line="600" w:lineRule="exact"/>
        <w:ind w:left="0" w:right="0"/>
        <w:rPr>
          <w:rFonts w:hint="eastAsia" w:ascii="方正小标宋_GBK" w:eastAsia="方正小标宋_GBK"/>
          <w:b/>
          <w:bCs/>
          <w:sz w:val="40"/>
          <w:szCs w:val="40"/>
        </w:rPr>
      </w:pPr>
    </w:p>
    <w:p w14:paraId="3B32E31E">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ascii="Times New Roman" w:hAnsi="Times New Roman" w:eastAsia="方正黑体_GBK" w:cs="Times New Roman"/>
          <w:kern w:val="2"/>
          <w:sz w:val="30"/>
          <w:szCs w:val="30"/>
        </w:rPr>
        <w:t>一、微专业介绍</w:t>
      </w:r>
    </w:p>
    <w:p w14:paraId="4015FCF7">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融媒体创作与创意传播微专业依托传媒学院新闻传播学为基础，旨在培养面向融媒体环境下各种形式制作需求，具备全媒体视野和跨媒介内容制作能力的普适性人才，扎根我国媒体深度融合前沿，紧密结合数字融媒体编创、新媒体运营等媒体行业新兴领域发展，面向新时代推动文化繁荣、建设中华民族现代文明的战略需求。</w:t>
      </w:r>
    </w:p>
    <w:p w14:paraId="5DDE3011">
      <w:pPr>
        <w:pStyle w:val="4"/>
        <w:spacing w:line="520" w:lineRule="exact"/>
        <w:ind w:firstLine="600" w:firstLineChars="200"/>
        <w:jc w:val="both"/>
        <w:rPr>
          <w:rFonts w:hint="eastAsia"/>
          <w:sz w:val="24"/>
          <w:szCs w:val="24"/>
        </w:rPr>
      </w:pPr>
      <w:r>
        <w:rPr>
          <w:rFonts w:hint="eastAsia" w:ascii="Times New Roman" w:hAnsi="Times New Roman" w:eastAsia="方正仿宋_GBK"/>
          <w:sz w:val="30"/>
          <w:szCs w:val="30"/>
        </w:rPr>
        <w:t>本微专业借助“传媒学院融媒体实践创新平台”，全链式产教融合校企共建人才培养的良好资源，充分发挥学校和学院的学科优势和办学特色，带领学生探索数字文化发展前沿，洞悉互联网传播规律，理解融媒体创作与数字创意传播的核心理念，培养学生掌握融合媒体时代文案策划、短视频拍摄、影视剪辑能力与相关运营技能，有效提升在网络媒体创新传播领域的融合素养与复合能力。</w:t>
      </w:r>
    </w:p>
    <w:p w14:paraId="5A40F4C3">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ascii="Times New Roman" w:hAnsi="Times New Roman" w:eastAsia="方正黑体_GBK" w:cs="Times New Roman"/>
          <w:kern w:val="2"/>
          <w:sz w:val="30"/>
          <w:szCs w:val="30"/>
        </w:rPr>
        <w:t>二、培养目标</w:t>
      </w:r>
    </w:p>
    <w:p w14:paraId="19ACDD91">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本专业贯彻新文科交叉复合型人才的理念，顺应数字化传播环境内容生产和传媒素养的需要，培养能够有效整合文案、直播、音频、视频等多模态传播形式，在新媒体平台进行富有创造性的融合传播活动并管理传播效果，具有较强实践操作能力，通过数字技术实现文化创新的高素质复合型人才，为学生的传播能力和职业发展赋能</w:t>
      </w:r>
      <w:r>
        <w:rPr>
          <w:rFonts w:ascii="Times New Roman" w:hAnsi="Times New Roman" w:eastAsia="方正仿宋_GBK"/>
          <w:sz w:val="30"/>
          <w:szCs w:val="30"/>
        </w:rPr>
        <w:t>。</w:t>
      </w:r>
    </w:p>
    <w:p w14:paraId="55AFFAED">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三</w:t>
      </w:r>
      <w:r>
        <w:rPr>
          <w:rFonts w:ascii="Times New Roman" w:hAnsi="Times New Roman" w:eastAsia="方正黑体_GBK" w:cs="Times New Roman"/>
          <w:kern w:val="2"/>
          <w:sz w:val="30"/>
          <w:szCs w:val="30"/>
        </w:rPr>
        <w:t>、招生对象及条件</w:t>
      </w:r>
    </w:p>
    <w:p w14:paraId="18DEBD8D">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本校</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2—</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级全日制</w:t>
      </w:r>
      <w:r>
        <w:rPr>
          <w:rFonts w:hint="eastAsia" w:ascii="Times New Roman" w:hAnsi="Times New Roman" w:eastAsia="方正仿宋_GBK"/>
          <w:sz w:val="30"/>
          <w:szCs w:val="30"/>
        </w:rPr>
        <w:t>在校</w:t>
      </w:r>
      <w:r>
        <w:rPr>
          <w:rFonts w:ascii="Times New Roman" w:hAnsi="Times New Roman" w:eastAsia="方正仿宋_GBK"/>
          <w:sz w:val="30"/>
          <w:szCs w:val="30"/>
        </w:rPr>
        <w:t>本科生</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rPr>
        <w:t>热爱祖国，关心国家大事，具有良好的思想品德和政治素质；主修专业成绩优异，学有余力；具有较好的媒介素养和学习热情</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专业不限</w:t>
      </w:r>
      <w:r>
        <w:rPr>
          <w:rFonts w:hint="eastAsia" w:ascii="Times New Roman" w:hAnsi="Times New Roman" w:eastAsia="方正仿宋_GBK"/>
          <w:sz w:val="30"/>
          <w:szCs w:val="30"/>
          <w:lang w:eastAsia="zh-CN"/>
        </w:rPr>
        <w:t>，</w:t>
      </w:r>
      <w:r>
        <w:rPr>
          <w:rFonts w:ascii="Times New Roman" w:hAnsi="Times New Roman" w:eastAsia="方正仿宋_GBK"/>
          <w:sz w:val="30"/>
          <w:szCs w:val="30"/>
        </w:rPr>
        <w:t>计划招生</w:t>
      </w:r>
      <w:r>
        <w:rPr>
          <w:rFonts w:hint="eastAsia" w:ascii="Times New Roman" w:hAnsi="Times New Roman" w:eastAsia="方正仿宋_GBK"/>
          <w:sz w:val="30"/>
          <w:szCs w:val="30"/>
          <w:lang w:val="en-US" w:eastAsia="zh-CN"/>
        </w:rPr>
        <w:t>30</w:t>
      </w:r>
      <w:r>
        <w:rPr>
          <w:rFonts w:ascii="Times New Roman" w:hAnsi="Times New Roman" w:eastAsia="方正仿宋_GBK"/>
          <w:sz w:val="30"/>
          <w:szCs w:val="30"/>
        </w:rPr>
        <w:t>人。</w:t>
      </w:r>
    </w:p>
    <w:p w14:paraId="1784C2C1">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四</w:t>
      </w:r>
      <w:r>
        <w:rPr>
          <w:rFonts w:ascii="Times New Roman" w:hAnsi="Times New Roman" w:eastAsia="方正黑体_GBK" w:cs="Times New Roman"/>
          <w:kern w:val="2"/>
          <w:sz w:val="30"/>
          <w:szCs w:val="30"/>
        </w:rPr>
        <w:t>、</w:t>
      </w:r>
      <w:r>
        <w:rPr>
          <w:rFonts w:hint="eastAsia" w:ascii="Times New Roman" w:hAnsi="Times New Roman" w:eastAsia="方正黑体_GBK" w:cs="Times New Roman"/>
          <w:kern w:val="2"/>
          <w:sz w:val="30"/>
          <w:szCs w:val="30"/>
        </w:rPr>
        <w:t>学制学分与证书</w:t>
      </w:r>
    </w:p>
    <w:p w14:paraId="2B3C9FF6">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1）</w:t>
      </w:r>
      <w:r>
        <w:rPr>
          <w:rFonts w:hint="eastAsia" w:ascii="Times New Roman" w:hAnsi="Times New Roman" w:eastAsia="方正仿宋_GBK"/>
          <w:sz w:val="30"/>
          <w:szCs w:val="30"/>
        </w:rPr>
        <w:t>学制</w:t>
      </w:r>
      <w:r>
        <w:rPr>
          <w:rFonts w:ascii="Times New Roman" w:hAnsi="Times New Roman" w:eastAsia="方正仿宋_GBK"/>
          <w:sz w:val="30"/>
          <w:szCs w:val="30"/>
        </w:rPr>
        <w:t>：1学年（2学期）</w:t>
      </w:r>
      <w:r>
        <w:rPr>
          <w:rFonts w:hint="eastAsia" w:ascii="Times New Roman" w:hAnsi="Times New Roman" w:eastAsia="方正仿宋_GBK"/>
          <w:sz w:val="30"/>
          <w:szCs w:val="30"/>
        </w:rPr>
        <w:t>。</w:t>
      </w:r>
    </w:p>
    <w:p w14:paraId="0A6388C7">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2）</w:t>
      </w:r>
      <w:r>
        <w:rPr>
          <w:rFonts w:hint="eastAsia" w:ascii="Times New Roman" w:hAnsi="Times New Roman" w:eastAsia="方正仿宋_GBK"/>
          <w:sz w:val="30"/>
          <w:szCs w:val="30"/>
        </w:rPr>
        <w:t>学分：</w:t>
      </w:r>
      <w:r>
        <w:rPr>
          <w:rFonts w:ascii="Times New Roman" w:hAnsi="Times New Roman" w:eastAsia="方正仿宋_GBK"/>
          <w:sz w:val="30"/>
          <w:szCs w:val="30"/>
        </w:rPr>
        <w:t>1</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学分</w:t>
      </w:r>
      <w:r>
        <w:rPr>
          <w:rFonts w:hint="eastAsia" w:ascii="Times New Roman" w:hAnsi="Times New Roman" w:eastAsia="方正仿宋_GBK"/>
          <w:sz w:val="30"/>
          <w:szCs w:val="30"/>
        </w:rPr>
        <w:t>。</w:t>
      </w:r>
    </w:p>
    <w:p w14:paraId="15B34D17">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3）</w:t>
      </w:r>
      <w:r>
        <w:rPr>
          <w:rFonts w:hint="eastAsia" w:ascii="Times New Roman" w:hAnsi="Times New Roman" w:eastAsia="方正仿宋_GBK"/>
          <w:sz w:val="30"/>
          <w:szCs w:val="30"/>
        </w:rPr>
        <w:t>证书：</w:t>
      </w:r>
      <w:r>
        <w:rPr>
          <w:rFonts w:hint="eastAsia" w:ascii="Times New Roman" w:hAnsi="Times New Roman" w:eastAsia="方正仿宋_GBK"/>
          <w:sz w:val="30"/>
          <w:szCs w:val="30"/>
          <w:lang w:val="en-US" w:eastAsia="zh-CN"/>
        </w:rPr>
        <w:t>学生在毕业前</w:t>
      </w:r>
      <w:r>
        <w:rPr>
          <w:rFonts w:hint="eastAsia" w:ascii="Times New Roman" w:hAnsi="Times New Roman" w:eastAsia="方正仿宋_GBK"/>
          <w:sz w:val="30"/>
          <w:szCs w:val="30"/>
        </w:rPr>
        <w:t>修满</w:t>
      </w:r>
      <w:r>
        <w:rPr>
          <w:rFonts w:hint="eastAsia" w:ascii="Times New Roman" w:hAnsi="Times New Roman" w:eastAsia="方正仿宋_GBK"/>
          <w:sz w:val="30"/>
          <w:szCs w:val="30"/>
          <w:lang w:val="en-US" w:eastAsia="zh-CN"/>
        </w:rPr>
        <w:t>微专业的全部</w:t>
      </w:r>
      <w:r>
        <w:rPr>
          <w:rFonts w:ascii="Times New Roman" w:hAnsi="Times New Roman" w:eastAsia="方正仿宋_GBK"/>
          <w:sz w:val="30"/>
          <w:szCs w:val="30"/>
        </w:rPr>
        <w:t>1</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学分，由教务处颁发</w:t>
      </w:r>
      <w:r>
        <w:rPr>
          <w:rFonts w:hint="eastAsia" w:ascii="Times New Roman" w:hAnsi="Times New Roman" w:eastAsia="方正仿宋_GBK"/>
          <w:sz w:val="30"/>
          <w:szCs w:val="30"/>
        </w:rPr>
        <w:t>融媒体创作与创意传播“微专业”证书。</w:t>
      </w:r>
    </w:p>
    <w:p w14:paraId="3220A9CD">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五</w:t>
      </w:r>
      <w:r>
        <w:rPr>
          <w:rFonts w:ascii="Times New Roman" w:hAnsi="Times New Roman" w:eastAsia="方正黑体_GBK" w:cs="Times New Roman"/>
          <w:kern w:val="2"/>
          <w:sz w:val="30"/>
          <w:szCs w:val="30"/>
        </w:rPr>
        <w:t>、授课方式</w:t>
      </w:r>
    </w:p>
    <w:p w14:paraId="384F3057">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融媒体创作与创意传播微专业单独编班组织教学。</w:t>
      </w:r>
      <w:r>
        <w:rPr>
          <w:rFonts w:hint="eastAsia" w:ascii="Times New Roman" w:hAnsi="Times New Roman" w:eastAsia="方正仿宋_GBK"/>
          <w:sz w:val="30"/>
          <w:szCs w:val="30"/>
          <w:lang w:val="en-US" w:eastAsia="zh-CN"/>
        </w:rPr>
        <w:t>春</w:t>
      </w:r>
      <w:r>
        <w:rPr>
          <w:rFonts w:hint="eastAsia" w:ascii="Times New Roman" w:hAnsi="Times New Roman" w:eastAsia="方正仿宋_GBK"/>
          <w:sz w:val="30"/>
          <w:szCs w:val="30"/>
        </w:rPr>
        <w:t>期安排</w:t>
      </w:r>
      <w:r>
        <w:rPr>
          <w:rFonts w:hint="eastAsia" w:ascii="Times New Roman" w:hAnsi="Times New Roman" w:eastAsia="方正仿宋_GBK"/>
          <w:sz w:val="30"/>
          <w:szCs w:val="30"/>
          <w:lang w:val="en-US" w:eastAsia="zh-CN"/>
        </w:rPr>
        <w:t>6</w:t>
      </w:r>
      <w:r>
        <w:rPr>
          <w:rFonts w:hint="eastAsia" w:ascii="Times New Roman" w:hAnsi="Times New Roman" w:eastAsia="方正仿宋_GBK"/>
          <w:sz w:val="30"/>
          <w:szCs w:val="30"/>
        </w:rPr>
        <w:t>学分课程，</w:t>
      </w:r>
      <w:r>
        <w:rPr>
          <w:rFonts w:hint="eastAsia" w:ascii="Times New Roman" w:hAnsi="Times New Roman" w:eastAsia="方正仿宋_GBK"/>
          <w:sz w:val="30"/>
          <w:szCs w:val="30"/>
          <w:lang w:val="en-US" w:eastAsia="zh-CN"/>
        </w:rPr>
        <w:t>秋</w:t>
      </w:r>
      <w:r>
        <w:rPr>
          <w:rFonts w:hint="eastAsia" w:ascii="Times New Roman" w:hAnsi="Times New Roman" w:eastAsia="方正仿宋_GBK"/>
          <w:sz w:val="30"/>
          <w:szCs w:val="30"/>
        </w:rPr>
        <w:t xml:space="preserve">期安排8学分课程。采取理论与实践相结合教学方式。 </w:t>
      </w:r>
    </w:p>
    <w:p w14:paraId="31FC7474">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lang w:val="en-US" w:eastAsia="zh-CN"/>
        </w:rPr>
        <w:t>行课时间为</w:t>
      </w:r>
      <w:r>
        <w:rPr>
          <w:rFonts w:hint="eastAsia" w:ascii="Times New Roman" w:hAnsi="Times New Roman" w:eastAsia="方正仿宋_GBK"/>
          <w:sz w:val="30"/>
          <w:szCs w:val="30"/>
        </w:rPr>
        <w:t>周一</w:t>
      </w:r>
      <w:r>
        <w:rPr>
          <w:rFonts w:hint="eastAsia" w:ascii="Times New Roman" w:hAnsi="Times New Roman" w:eastAsia="方正仿宋_GBK"/>
          <w:sz w:val="30"/>
          <w:szCs w:val="30"/>
          <w:lang w:val="en-US" w:eastAsia="zh-CN"/>
        </w:rPr>
        <w:t>至</w:t>
      </w:r>
      <w:r>
        <w:rPr>
          <w:rFonts w:hint="eastAsia" w:ascii="Times New Roman" w:hAnsi="Times New Roman" w:eastAsia="方正仿宋_GBK"/>
          <w:sz w:val="30"/>
          <w:szCs w:val="30"/>
        </w:rPr>
        <w:t>周五晚上</w:t>
      </w:r>
      <w:r>
        <w:rPr>
          <w:rFonts w:hint="eastAsia" w:ascii="Times New Roman" w:hAnsi="Times New Roman" w:eastAsia="方正仿宋_GBK"/>
          <w:sz w:val="30"/>
          <w:szCs w:val="30"/>
          <w:lang w:val="en-US" w:eastAsia="zh-CN"/>
        </w:rPr>
        <w:t>和</w:t>
      </w:r>
      <w:r>
        <w:rPr>
          <w:rFonts w:ascii="Times New Roman" w:hAnsi="Times New Roman" w:eastAsia="方正仿宋_GBK"/>
          <w:sz w:val="30"/>
          <w:szCs w:val="30"/>
        </w:rPr>
        <w:t>周六、日</w:t>
      </w:r>
      <w:r>
        <w:rPr>
          <w:rFonts w:hint="eastAsia" w:ascii="Times New Roman" w:hAnsi="Times New Roman" w:eastAsia="方正仿宋_GBK"/>
          <w:sz w:val="30"/>
          <w:szCs w:val="30"/>
        </w:rPr>
        <w:t>上课，具体以课表为准</w:t>
      </w:r>
      <w:r>
        <w:rPr>
          <w:rFonts w:ascii="Times New Roman" w:hAnsi="Times New Roman" w:eastAsia="方正仿宋_GBK"/>
          <w:sz w:val="30"/>
          <w:szCs w:val="30"/>
        </w:rPr>
        <w:t>。</w:t>
      </w:r>
    </w:p>
    <w:p w14:paraId="381864A7">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六</w:t>
      </w:r>
      <w:r>
        <w:rPr>
          <w:rFonts w:ascii="Times New Roman" w:hAnsi="Times New Roman" w:eastAsia="方正黑体_GBK" w:cs="Times New Roman"/>
          <w:kern w:val="2"/>
          <w:sz w:val="30"/>
          <w:szCs w:val="30"/>
        </w:rPr>
        <w:t>、报名</w:t>
      </w:r>
      <w:r>
        <w:rPr>
          <w:rFonts w:hint="eastAsia" w:ascii="Times New Roman" w:hAnsi="Times New Roman" w:eastAsia="方正黑体_GBK" w:cs="Times New Roman"/>
          <w:kern w:val="2"/>
          <w:sz w:val="30"/>
          <w:szCs w:val="30"/>
        </w:rPr>
        <w:t>与学费</w:t>
      </w:r>
    </w:p>
    <w:p w14:paraId="6FD572CD">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1</w:t>
      </w:r>
      <w:r>
        <w:rPr>
          <w:rFonts w:hint="eastAsia" w:ascii="Times New Roman" w:hAnsi="Times New Roman" w:eastAsia="方正仿宋_GBK"/>
          <w:sz w:val="30"/>
          <w:szCs w:val="30"/>
        </w:rPr>
        <w:t>）报名方式：</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5</w:t>
      </w:r>
      <w:r>
        <w:rPr>
          <w:rFonts w:ascii="Times New Roman" w:hAnsi="Times New Roman" w:eastAsia="方正仿宋_GBK"/>
          <w:sz w:val="30"/>
          <w:szCs w:val="30"/>
        </w:rPr>
        <w:t>年</w:t>
      </w:r>
      <w:r>
        <w:rPr>
          <w:rFonts w:hint="eastAsia" w:ascii="Times New Roman" w:hAnsi="Times New Roman" w:eastAsia="方正仿宋_GBK"/>
          <w:sz w:val="30"/>
          <w:szCs w:val="30"/>
          <w:lang w:val="en-US" w:eastAsia="zh-CN"/>
        </w:rPr>
        <w:t>2</w:t>
      </w:r>
      <w:r>
        <w:rPr>
          <w:rFonts w:ascii="Times New Roman" w:hAnsi="Times New Roman" w:eastAsia="方正仿宋_GBK"/>
          <w:sz w:val="30"/>
          <w:szCs w:val="30"/>
        </w:rPr>
        <w:t>月</w:t>
      </w:r>
      <w:r>
        <w:rPr>
          <w:rFonts w:hint="eastAsia" w:ascii="Times New Roman" w:hAnsi="Times New Roman" w:eastAsia="方正仿宋_GBK"/>
          <w:sz w:val="30"/>
          <w:szCs w:val="30"/>
          <w:lang w:val="en-US" w:eastAsia="zh-CN"/>
        </w:rPr>
        <w:t>28</w:t>
      </w:r>
      <w:r>
        <w:rPr>
          <w:rFonts w:ascii="Times New Roman" w:hAnsi="Times New Roman" w:eastAsia="方正仿宋_GBK"/>
          <w:sz w:val="30"/>
          <w:szCs w:val="30"/>
        </w:rPr>
        <w:t>日18：00之前</w:t>
      </w:r>
      <w:r>
        <w:rPr>
          <w:rFonts w:hint="eastAsia" w:ascii="Times New Roman" w:hAnsi="Times New Roman" w:eastAsia="方正仿宋_GBK"/>
          <w:sz w:val="30"/>
          <w:szCs w:val="30"/>
        </w:rPr>
        <w:t>，</w:t>
      </w:r>
      <w:r>
        <w:rPr>
          <w:rFonts w:ascii="Times New Roman" w:hAnsi="Times New Roman" w:eastAsia="方正仿宋_GBK"/>
          <w:sz w:val="30"/>
          <w:szCs w:val="30"/>
        </w:rPr>
        <w:t>符合报名条件的同学</w:t>
      </w:r>
      <w:r>
        <w:rPr>
          <w:rFonts w:hint="eastAsia" w:ascii="Times New Roman" w:hAnsi="Times New Roman" w:eastAsia="方正仿宋_GBK"/>
          <w:sz w:val="30"/>
          <w:szCs w:val="30"/>
        </w:rPr>
        <w:t>加入下方Q</w:t>
      </w:r>
      <w:r>
        <w:rPr>
          <w:rFonts w:ascii="Times New Roman" w:hAnsi="Times New Roman" w:eastAsia="方正仿宋_GBK"/>
          <w:sz w:val="30"/>
          <w:szCs w:val="30"/>
        </w:rPr>
        <w:t>Q</w:t>
      </w:r>
      <w:r>
        <w:rPr>
          <w:rFonts w:hint="eastAsia" w:ascii="Times New Roman" w:hAnsi="Times New Roman" w:eastAsia="方正仿宋_GBK"/>
          <w:sz w:val="30"/>
          <w:szCs w:val="30"/>
        </w:rPr>
        <w:t>群，填写《长江师范学院修读微专业报名表》，报名表需同时提交纸质版和电子版。报名学生经专业审核录取后进入融媒体创作与创意传播微专业学习</w:t>
      </w:r>
    </w:p>
    <w:p w14:paraId="79E9F377">
      <w:pPr>
        <w:spacing w:line="360" w:lineRule="auto"/>
        <w:ind w:right="459"/>
        <w:jc w:val="center"/>
        <w:rPr>
          <w:rFonts w:hint="eastAsia" w:eastAsia="宋体"/>
          <w:sz w:val="24"/>
          <w:lang w:eastAsia="zh-CN"/>
        </w:rPr>
      </w:pPr>
      <w:r>
        <w:rPr>
          <w:rFonts w:hint="eastAsia" w:eastAsia="宋体"/>
          <w:sz w:val="24"/>
          <w:lang w:eastAsia="zh-CN"/>
        </w:rPr>
        <w:drawing>
          <wp:inline distT="0" distB="0" distL="114300" distR="114300">
            <wp:extent cx="1759585" cy="2190750"/>
            <wp:effectExtent l="0" t="0" r="5715" b="6350"/>
            <wp:docPr id="4" name="图片 4" descr="Screenshot_20250115_073908_com.tencent.mobile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creenshot_20250115_073908_com.tencent.mobileqq"/>
                    <pic:cNvPicPr>
                      <a:picLocks noChangeAspect="1"/>
                    </pic:cNvPicPr>
                  </pic:nvPicPr>
                  <pic:blipFill>
                    <a:blip r:embed="rId6"/>
                    <a:stretch>
                      <a:fillRect/>
                    </a:stretch>
                  </pic:blipFill>
                  <pic:spPr>
                    <a:xfrm>
                      <a:off x="0" y="0"/>
                      <a:ext cx="1759585" cy="2190750"/>
                    </a:xfrm>
                    <a:prstGeom prst="rect">
                      <a:avLst/>
                    </a:prstGeom>
                  </pic:spPr>
                </pic:pic>
              </a:graphicData>
            </a:graphic>
          </wp:inline>
        </w:drawing>
      </w:r>
    </w:p>
    <w:p w14:paraId="2D838048">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2</w:t>
      </w:r>
      <w:r>
        <w:rPr>
          <w:rFonts w:hint="eastAsia" w:ascii="Times New Roman" w:hAnsi="Times New Roman" w:eastAsia="方正仿宋_GBK"/>
          <w:sz w:val="30"/>
          <w:szCs w:val="30"/>
        </w:rPr>
        <w:t>）咨询方式：Q</w:t>
      </w:r>
      <w:r>
        <w:rPr>
          <w:rFonts w:ascii="Times New Roman" w:hAnsi="Times New Roman" w:eastAsia="方正仿宋_GBK"/>
          <w:sz w:val="30"/>
          <w:szCs w:val="30"/>
        </w:rPr>
        <w:t>Q</w:t>
      </w:r>
      <w:r>
        <w:rPr>
          <w:rFonts w:hint="eastAsia" w:ascii="Times New Roman" w:hAnsi="Times New Roman" w:eastAsia="方正仿宋_GBK"/>
          <w:sz w:val="30"/>
          <w:szCs w:val="30"/>
        </w:rPr>
        <w:t>群在线咨询，或电话咨询1</w:t>
      </w:r>
      <w:r>
        <w:rPr>
          <w:rFonts w:hint="eastAsia" w:ascii="Times New Roman" w:hAnsi="Times New Roman" w:eastAsia="方正仿宋_GBK"/>
          <w:sz w:val="30"/>
          <w:szCs w:val="30"/>
          <w:lang w:val="en-US" w:eastAsia="zh-CN"/>
        </w:rPr>
        <w:t>5823885456</w:t>
      </w:r>
      <w:r>
        <w:rPr>
          <w:rFonts w:hint="eastAsia" w:ascii="Times New Roman" w:hAnsi="Times New Roman" w:eastAsia="方正仿宋_GBK"/>
          <w:sz w:val="30"/>
          <w:szCs w:val="30"/>
        </w:rPr>
        <w:t>（</w:t>
      </w:r>
      <w:r>
        <w:rPr>
          <w:rFonts w:hint="eastAsia" w:ascii="Times New Roman" w:hAnsi="Times New Roman" w:eastAsia="方正仿宋_GBK"/>
          <w:sz w:val="30"/>
          <w:szCs w:val="30"/>
          <w:lang w:val="en-US" w:eastAsia="zh-CN"/>
        </w:rPr>
        <w:t>贾</w:t>
      </w:r>
      <w:r>
        <w:rPr>
          <w:rFonts w:hint="eastAsia" w:ascii="Times New Roman" w:hAnsi="Times New Roman" w:eastAsia="方正仿宋_GBK"/>
          <w:sz w:val="30"/>
          <w:szCs w:val="30"/>
        </w:rPr>
        <w:t>老师）。</w:t>
      </w:r>
    </w:p>
    <w:p w14:paraId="0E1E1279">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3</w:t>
      </w:r>
      <w:r>
        <w:rPr>
          <w:rFonts w:hint="eastAsia" w:ascii="Times New Roman" w:hAnsi="Times New Roman" w:eastAsia="方正仿宋_GBK"/>
          <w:sz w:val="30"/>
          <w:szCs w:val="30"/>
        </w:rPr>
        <w:t>）学费：按学分收取学费，收费标准按重庆市物价局核定标准和学校统一安排执行，每学分</w:t>
      </w:r>
      <w:r>
        <w:rPr>
          <w:rFonts w:ascii="Times New Roman" w:hAnsi="Times New Roman" w:eastAsia="方正仿宋_GBK"/>
          <w:sz w:val="30"/>
          <w:szCs w:val="30"/>
        </w:rPr>
        <w:t>70元。学生按学期缴纳微专业的修读学分学费。</w:t>
      </w:r>
    </w:p>
    <w:p w14:paraId="372F6E8C">
      <w:pPr>
        <w:pStyle w:val="4"/>
        <w:spacing w:line="520" w:lineRule="exact"/>
        <w:ind w:firstLine="600" w:firstLineChars="200"/>
        <w:jc w:val="both"/>
        <w:rPr>
          <w:rFonts w:hint="default" w:ascii="Times New Roman" w:hAnsi="Times New Roman" w:eastAsia="方正仿宋_GBK"/>
          <w:sz w:val="30"/>
          <w:szCs w:val="30"/>
          <w:lang w:val="en-US" w:eastAsia="zh-CN"/>
        </w:rPr>
      </w:pP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4</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地址：格致楼传媒学院2312办公室。</w:t>
      </w:r>
    </w:p>
    <w:p w14:paraId="14464CFE">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七</w:t>
      </w:r>
      <w:r>
        <w:rPr>
          <w:rFonts w:ascii="Times New Roman" w:hAnsi="Times New Roman" w:eastAsia="方正黑体_GBK" w:cs="Times New Roman"/>
          <w:kern w:val="2"/>
          <w:sz w:val="30"/>
          <w:szCs w:val="30"/>
        </w:rPr>
        <w:t>、课程设置及学时分配表</w:t>
      </w:r>
    </w:p>
    <w:p w14:paraId="71B48D5C">
      <w:pPr>
        <w:pStyle w:val="4"/>
        <w:spacing w:before="10"/>
        <w:rPr>
          <w:rFonts w:hint="eastAsia" w:ascii="黑体"/>
          <w:b/>
          <w:sz w:val="15"/>
        </w:rPr>
      </w:pPr>
    </w:p>
    <w:tbl>
      <w:tblPr>
        <w:tblStyle w:val="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35"/>
        <w:gridCol w:w="2771"/>
        <w:gridCol w:w="422"/>
        <w:gridCol w:w="1106"/>
        <w:gridCol w:w="832"/>
        <w:gridCol w:w="559"/>
        <w:gridCol w:w="696"/>
        <w:gridCol w:w="647"/>
        <w:gridCol w:w="721"/>
        <w:gridCol w:w="615"/>
      </w:tblGrid>
      <w:tr w14:paraId="74BC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Merge w:val="restart"/>
            <w:vAlign w:val="center"/>
          </w:tcPr>
          <w:p w14:paraId="14866852">
            <w:pPr>
              <w:adjustRightInd w:val="0"/>
              <w:snapToGrid w:val="0"/>
              <w:jc w:val="center"/>
              <w:rPr>
                <w:rFonts w:hint="eastAsia"/>
                <w:b/>
                <w:bCs/>
                <w:szCs w:val="21"/>
              </w:rPr>
            </w:pPr>
            <w:r>
              <w:rPr>
                <w:b/>
                <w:bCs/>
                <w:szCs w:val="21"/>
              </w:rPr>
              <w:t>序号</w:t>
            </w:r>
          </w:p>
        </w:tc>
        <w:tc>
          <w:tcPr>
            <w:tcW w:w="2771" w:type="dxa"/>
            <w:vMerge w:val="restart"/>
            <w:vAlign w:val="center"/>
          </w:tcPr>
          <w:p w14:paraId="6D610929">
            <w:pPr>
              <w:adjustRightInd w:val="0"/>
              <w:snapToGrid w:val="0"/>
              <w:jc w:val="center"/>
              <w:rPr>
                <w:rFonts w:hint="eastAsia"/>
                <w:b/>
                <w:bCs/>
                <w:szCs w:val="21"/>
              </w:rPr>
            </w:pPr>
            <w:r>
              <w:rPr>
                <w:b/>
                <w:bCs/>
                <w:szCs w:val="21"/>
              </w:rPr>
              <w:t>课程名称</w:t>
            </w:r>
          </w:p>
        </w:tc>
        <w:tc>
          <w:tcPr>
            <w:tcW w:w="422" w:type="dxa"/>
            <w:vMerge w:val="restart"/>
            <w:vAlign w:val="center"/>
          </w:tcPr>
          <w:p w14:paraId="6EDF0A7B">
            <w:pPr>
              <w:adjustRightInd w:val="0"/>
              <w:snapToGrid w:val="0"/>
              <w:jc w:val="center"/>
              <w:rPr>
                <w:rFonts w:hint="eastAsia"/>
                <w:b/>
                <w:bCs/>
                <w:szCs w:val="21"/>
              </w:rPr>
            </w:pPr>
            <w:r>
              <w:rPr>
                <w:b/>
                <w:bCs/>
                <w:szCs w:val="21"/>
              </w:rPr>
              <w:t>学分</w:t>
            </w:r>
          </w:p>
        </w:tc>
        <w:tc>
          <w:tcPr>
            <w:tcW w:w="1106" w:type="dxa"/>
            <w:vMerge w:val="restart"/>
            <w:vAlign w:val="center"/>
          </w:tcPr>
          <w:p w14:paraId="087912E2">
            <w:pPr>
              <w:adjustRightInd w:val="0"/>
              <w:snapToGrid w:val="0"/>
              <w:jc w:val="center"/>
              <w:rPr>
                <w:rFonts w:hint="eastAsia"/>
                <w:b/>
                <w:bCs/>
                <w:szCs w:val="21"/>
              </w:rPr>
            </w:pPr>
            <w:r>
              <w:rPr>
                <w:rFonts w:hint="eastAsia"/>
                <w:b/>
                <w:bCs/>
                <w:szCs w:val="21"/>
              </w:rPr>
              <w:t>课程性质</w:t>
            </w:r>
          </w:p>
        </w:tc>
        <w:tc>
          <w:tcPr>
            <w:tcW w:w="832" w:type="dxa"/>
            <w:vMerge w:val="restart"/>
            <w:vAlign w:val="center"/>
          </w:tcPr>
          <w:p w14:paraId="2A9A0CED">
            <w:pPr>
              <w:adjustRightInd w:val="0"/>
              <w:snapToGrid w:val="0"/>
              <w:jc w:val="center"/>
              <w:rPr>
                <w:rFonts w:hint="eastAsia"/>
                <w:b/>
                <w:bCs/>
                <w:szCs w:val="21"/>
              </w:rPr>
            </w:pPr>
            <w:r>
              <w:rPr>
                <w:b/>
                <w:bCs/>
                <w:szCs w:val="21"/>
              </w:rPr>
              <w:t>总学时</w:t>
            </w:r>
          </w:p>
        </w:tc>
        <w:tc>
          <w:tcPr>
            <w:tcW w:w="2623" w:type="dxa"/>
            <w:gridSpan w:val="4"/>
            <w:vAlign w:val="center"/>
          </w:tcPr>
          <w:p w14:paraId="3A625D08">
            <w:pPr>
              <w:adjustRightInd w:val="0"/>
              <w:snapToGrid w:val="0"/>
              <w:jc w:val="center"/>
              <w:rPr>
                <w:rFonts w:hint="eastAsia"/>
                <w:b/>
                <w:bCs/>
                <w:szCs w:val="21"/>
              </w:rPr>
            </w:pPr>
            <w:r>
              <w:rPr>
                <w:b/>
                <w:bCs/>
                <w:szCs w:val="21"/>
              </w:rPr>
              <w:t>学时分配</w:t>
            </w:r>
          </w:p>
        </w:tc>
        <w:tc>
          <w:tcPr>
            <w:tcW w:w="615" w:type="dxa"/>
            <w:vMerge w:val="restart"/>
            <w:vAlign w:val="center"/>
          </w:tcPr>
          <w:p w14:paraId="20184394">
            <w:pPr>
              <w:adjustRightInd w:val="0"/>
              <w:snapToGrid w:val="0"/>
              <w:jc w:val="center"/>
              <w:rPr>
                <w:rFonts w:hint="eastAsia"/>
                <w:b/>
                <w:bCs/>
                <w:szCs w:val="21"/>
              </w:rPr>
            </w:pPr>
            <w:r>
              <w:rPr>
                <w:b/>
                <w:bCs/>
                <w:szCs w:val="21"/>
              </w:rPr>
              <w:t>开课学期</w:t>
            </w:r>
          </w:p>
        </w:tc>
      </w:tr>
      <w:tr w14:paraId="1377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Merge w:val="continue"/>
            <w:vAlign w:val="center"/>
          </w:tcPr>
          <w:p w14:paraId="6FD8AB80">
            <w:pPr>
              <w:widowControl/>
              <w:adjustRightInd w:val="0"/>
              <w:snapToGrid w:val="0"/>
              <w:jc w:val="center"/>
              <w:rPr>
                <w:rFonts w:hint="eastAsia"/>
                <w:b/>
                <w:bCs/>
                <w:szCs w:val="21"/>
              </w:rPr>
            </w:pPr>
          </w:p>
        </w:tc>
        <w:tc>
          <w:tcPr>
            <w:tcW w:w="2771" w:type="dxa"/>
            <w:vMerge w:val="continue"/>
            <w:vAlign w:val="center"/>
          </w:tcPr>
          <w:p w14:paraId="4F0AE2B7">
            <w:pPr>
              <w:widowControl/>
              <w:adjustRightInd w:val="0"/>
              <w:snapToGrid w:val="0"/>
              <w:jc w:val="center"/>
              <w:rPr>
                <w:rFonts w:hint="eastAsia"/>
                <w:b/>
                <w:bCs/>
                <w:szCs w:val="21"/>
              </w:rPr>
            </w:pPr>
          </w:p>
        </w:tc>
        <w:tc>
          <w:tcPr>
            <w:tcW w:w="422" w:type="dxa"/>
            <w:vMerge w:val="continue"/>
            <w:vAlign w:val="center"/>
          </w:tcPr>
          <w:p w14:paraId="3360E09A">
            <w:pPr>
              <w:widowControl/>
              <w:adjustRightInd w:val="0"/>
              <w:snapToGrid w:val="0"/>
              <w:jc w:val="center"/>
              <w:rPr>
                <w:rFonts w:hint="eastAsia"/>
                <w:b/>
                <w:bCs/>
                <w:szCs w:val="21"/>
              </w:rPr>
            </w:pPr>
          </w:p>
        </w:tc>
        <w:tc>
          <w:tcPr>
            <w:tcW w:w="1106" w:type="dxa"/>
            <w:vMerge w:val="continue"/>
          </w:tcPr>
          <w:p w14:paraId="26105EAC">
            <w:pPr>
              <w:widowControl/>
              <w:adjustRightInd w:val="0"/>
              <w:snapToGrid w:val="0"/>
              <w:jc w:val="center"/>
              <w:rPr>
                <w:rFonts w:hint="eastAsia"/>
                <w:b/>
                <w:bCs/>
                <w:szCs w:val="21"/>
              </w:rPr>
            </w:pPr>
          </w:p>
        </w:tc>
        <w:tc>
          <w:tcPr>
            <w:tcW w:w="832" w:type="dxa"/>
            <w:vMerge w:val="continue"/>
            <w:vAlign w:val="center"/>
          </w:tcPr>
          <w:p w14:paraId="40833EC4">
            <w:pPr>
              <w:widowControl/>
              <w:adjustRightInd w:val="0"/>
              <w:snapToGrid w:val="0"/>
              <w:jc w:val="center"/>
              <w:rPr>
                <w:rFonts w:hint="eastAsia"/>
                <w:b/>
                <w:bCs/>
                <w:szCs w:val="21"/>
              </w:rPr>
            </w:pPr>
          </w:p>
        </w:tc>
        <w:tc>
          <w:tcPr>
            <w:tcW w:w="559" w:type="dxa"/>
            <w:vAlign w:val="center"/>
          </w:tcPr>
          <w:p w14:paraId="6A6E07DC">
            <w:pPr>
              <w:widowControl/>
              <w:adjustRightInd w:val="0"/>
              <w:snapToGrid w:val="0"/>
              <w:jc w:val="center"/>
              <w:rPr>
                <w:rFonts w:hint="eastAsia"/>
                <w:b/>
                <w:bCs/>
                <w:szCs w:val="21"/>
              </w:rPr>
            </w:pPr>
            <w:r>
              <w:rPr>
                <w:b/>
                <w:bCs/>
                <w:szCs w:val="21"/>
              </w:rPr>
              <w:t>理论学时</w:t>
            </w:r>
          </w:p>
        </w:tc>
        <w:tc>
          <w:tcPr>
            <w:tcW w:w="696" w:type="dxa"/>
            <w:vAlign w:val="center"/>
          </w:tcPr>
          <w:p w14:paraId="3D8D4932">
            <w:pPr>
              <w:widowControl/>
              <w:adjustRightInd w:val="0"/>
              <w:snapToGrid w:val="0"/>
              <w:jc w:val="center"/>
              <w:rPr>
                <w:rFonts w:hint="eastAsia"/>
                <w:b/>
                <w:bCs/>
                <w:szCs w:val="21"/>
              </w:rPr>
            </w:pPr>
            <w:r>
              <w:rPr>
                <w:b/>
                <w:bCs/>
                <w:szCs w:val="21"/>
              </w:rPr>
              <w:t>实践学时</w:t>
            </w:r>
          </w:p>
        </w:tc>
        <w:tc>
          <w:tcPr>
            <w:tcW w:w="647" w:type="dxa"/>
            <w:vAlign w:val="center"/>
          </w:tcPr>
          <w:p w14:paraId="7164564E">
            <w:pPr>
              <w:widowControl/>
              <w:adjustRightInd w:val="0"/>
              <w:snapToGrid w:val="0"/>
              <w:jc w:val="center"/>
              <w:rPr>
                <w:rFonts w:hint="eastAsia"/>
                <w:b/>
                <w:bCs/>
                <w:szCs w:val="21"/>
              </w:rPr>
            </w:pPr>
            <w:r>
              <w:rPr>
                <w:b/>
                <w:bCs/>
                <w:szCs w:val="21"/>
              </w:rPr>
              <w:t>线上学时</w:t>
            </w:r>
          </w:p>
        </w:tc>
        <w:tc>
          <w:tcPr>
            <w:tcW w:w="721" w:type="dxa"/>
            <w:vAlign w:val="center"/>
          </w:tcPr>
          <w:p w14:paraId="1F34B39C">
            <w:pPr>
              <w:widowControl/>
              <w:adjustRightInd w:val="0"/>
              <w:snapToGrid w:val="0"/>
              <w:jc w:val="center"/>
              <w:rPr>
                <w:rFonts w:hint="eastAsia"/>
                <w:b/>
                <w:bCs/>
                <w:szCs w:val="21"/>
              </w:rPr>
            </w:pPr>
            <w:r>
              <w:rPr>
                <w:b/>
                <w:bCs/>
                <w:szCs w:val="21"/>
              </w:rPr>
              <w:t>线下学时</w:t>
            </w:r>
          </w:p>
        </w:tc>
        <w:tc>
          <w:tcPr>
            <w:tcW w:w="615" w:type="dxa"/>
            <w:vMerge w:val="continue"/>
            <w:vAlign w:val="center"/>
          </w:tcPr>
          <w:p w14:paraId="2F76F27D">
            <w:pPr>
              <w:widowControl/>
              <w:adjustRightInd w:val="0"/>
              <w:snapToGrid w:val="0"/>
              <w:jc w:val="center"/>
              <w:rPr>
                <w:rFonts w:hint="eastAsia"/>
                <w:b/>
                <w:bCs/>
                <w:szCs w:val="21"/>
              </w:rPr>
            </w:pPr>
          </w:p>
        </w:tc>
      </w:tr>
      <w:tr w14:paraId="2F38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E8804EF">
            <w:pPr>
              <w:adjustRightInd w:val="0"/>
              <w:snapToGrid w:val="0"/>
              <w:jc w:val="center"/>
              <w:rPr>
                <w:rFonts w:hint="eastAsia"/>
                <w:szCs w:val="21"/>
              </w:rPr>
            </w:pPr>
            <w:r>
              <w:rPr>
                <w:szCs w:val="21"/>
              </w:rPr>
              <w:t>1</w:t>
            </w:r>
          </w:p>
        </w:tc>
        <w:tc>
          <w:tcPr>
            <w:tcW w:w="2771" w:type="dxa"/>
            <w:vAlign w:val="center"/>
          </w:tcPr>
          <w:p w14:paraId="576DDC7D">
            <w:pPr>
              <w:adjustRightInd w:val="0"/>
              <w:snapToGrid w:val="0"/>
              <w:jc w:val="center"/>
              <w:rPr>
                <w:rFonts w:hint="eastAsia"/>
                <w:szCs w:val="21"/>
              </w:rPr>
            </w:pPr>
            <w:r>
              <w:rPr>
                <w:rFonts w:hint="eastAsia"/>
                <w:szCs w:val="21"/>
              </w:rPr>
              <w:t>非线性编辑</w:t>
            </w:r>
          </w:p>
        </w:tc>
        <w:tc>
          <w:tcPr>
            <w:tcW w:w="422" w:type="dxa"/>
            <w:vAlign w:val="center"/>
          </w:tcPr>
          <w:p w14:paraId="68E70A6D">
            <w:pPr>
              <w:adjustRightInd w:val="0"/>
              <w:snapToGrid w:val="0"/>
              <w:jc w:val="center"/>
              <w:rPr>
                <w:rFonts w:hint="eastAsia" w:eastAsia="宋体"/>
                <w:szCs w:val="21"/>
                <w:lang w:eastAsia="zh-CN"/>
              </w:rPr>
            </w:pPr>
            <w:r>
              <w:rPr>
                <w:rFonts w:hint="eastAsia"/>
                <w:szCs w:val="21"/>
                <w:lang w:val="en-US" w:eastAsia="zh-CN"/>
              </w:rPr>
              <w:t>2</w:t>
            </w:r>
          </w:p>
        </w:tc>
        <w:tc>
          <w:tcPr>
            <w:tcW w:w="1106" w:type="dxa"/>
            <w:vAlign w:val="center"/>
          </w:tcPr>
          <w:p w14:paraId="2DB2E988">
            <w:pPr>
              <w:adjustRightInd w:val="0"/>
              <w:snapToGrid w:val="0"/>
              <w:jc w:val="center"/>
              <w:rPr>
                <w:rFonts w:hint="eastAsia" w:eastAsia="宋体"/>
                <w:szCs w:val="21"/>
                <w:lang w:eastAsia="zh-CN"/>
              </w:rPr>
            </w:pPr>
            <w:r>
              <w:rPr>
                <w:rFonts w:hint="eastAsia"/>
                <w:szCs w:val="21"/>
              </w:rPr>
              <w:t>专业</w:t>
            </w:r>
            <w:r>
              <w:rPr>
                <w:rFonts w:hint="eastAsia"/>
                <w:szCs w:val="21"/>
                <w:lang w:val="en-US" w:eastAsia="zh-CN"/>
              </w:rPr>
              <w:t>实践</w:t>
            </w:r>
          </w:p>
        </w:tc>
        <w:tc>
          <w:tcPr>
            <w:tcW w:w="832" w:type="dxa"/>
            <w:vAlign w:val="center"/>
          </w:tcPr>
          <w:p w14:paraId="05052501">
            <w:pPr>
              <w:adjustRightInd w:val="0"/>
              <w:snapToGrid w:val="0"/>
              <w:jc w:val="center"/>
              <w:rPr>
                <w:rFonts w:hint="default" w:eastAsia="宋体"/>
                <w:szCs w:val="21"/>
                <w:lang w:val="en-US" w:eastAsia="zh-CN"/>
              </w:rPr>
            </w:pPr>
            <w:r>
              <w:rPr>
                <w:rFonts w:hint="eastAsia"/>
                <w:szCs w:val="21"/>
                <w:lang w:val="en-US" w:eastAsia="zh-CN"/>
              </w:rPr>
              <w:t>32</w:t>
            </w:r>
          </w:p>
        </w:tc>
        <w:tc>
          <w:tcPr>
            <w:tcW w:w="559" w:type="dxa"/>
            <w:vAlign w:val="center"/>
          </w:tcPr>
          <w:p w14:paraId="47218A01">
            <w:pPr>
              <w:adjustRightInd w:val="0"/>
              <w:snapToGrid w:val="0"/>
              <w:jc w:val="center"/>
              <w:rPr>
                <w:rFonts w:hint="default" w:eastAsia="宋体"/>
                <w:szCs w:val="21"/>
                <w:lang w:val="en-US" w:eastAsia="zh-CN"/>
              </w:rPr>
            </w:pPr>
            <w:r>
              <w:rPr>
                <w:rFonts w:hint="eastAsia"/>
                <w:szCs w:val="21"/>
                <w:lang w:val="en-US" w:eastAsia="zh-CN"/>
              </w:rPr>
              <w:t>16</w:t>
            </w:r>
          </w:p>
        </w:tc>
        <w:tc>
          <w:tcPr>
            <w:tcW w:w="696" w:type="dxa"/>
            <w:vAlign w:val="center"/>
          </w:tcPr>
          <w:p w14:paraId="09FA273E">
            <w:pPr>
              <w:adjustRightInd w:val="0"/>
              <w:snapToGrid w:val="0"/>
              <w:jc w:val="center"/>
              <w:rPr>
                <w:rFonts w:hint="default" w:eastAsia="宋体"/>
                <w:szCs w:val="21"/>
                <w:lang w:val="en-US" w:eastAsia="zh-CN"/>
              </w:rPr>
            </w:pPr>
            <w:r>
              <w:rPr>
                <w:rFonts w:hint="eastAsia"/>
                <w:szCs w:val="21"/>
                <w:lang w:val="en-US" w:eastAsia="zh-CN"/>
              </w:rPr>
              <w:t>16</w:t>
            </w:r>
          </w:p>
        </w:tc>
        <w:tc>
          <w:tcPr>
            <w:tcW w:w="647" w:type="dxa"/>
            <w:vAlign w:val="center"/>
          </w:tcPr>
          <w:p w14:paraId="5E48AC24">
            <w:pPr>
              <w:adjustRightInd w:val="0"/>
              <w:snapToGrid w:val="0"/>
              <w:jc w:val="center"/>
              <w:rPr>
                <w:rFonts w:hint="eastAsia" w:eastAsia="宋体"/>
                <w:szCs w:val="21"/>
                <w:lang w:eastAsia="zh-CN"/>
              </w:rPr>
            </w:pPr>
            <w:r>
              <w:rPr>
                <w:rFonts w:hint="eastAsia"/>
                <w:szCs w:val="21"/>
                <w:lang w:val="en-US" w:eastAsia="zh-CN"/>
              </w:rPr>
              <w:t xml:space="preserve"> </w:t>
            </w:r>
          </w:p>
        </w:tc>
        <w:tc>
          <w:tcPr>
            <w:tcW w:w="721" w:type="dxa"/>
            <w:vAlign w:val="center"/>
          </w:tcPr>
          <w:p w14:paraId="446F3B2B">
            <w:pPr>
              <w:adjustRightInd w:val="0"/>
              <w:snapToGrid w:val="0"/>
              <w:jc w:val="center"/>
              <w:rPr>
                <w:rFonts w:hint="default" w:eastAsia="宋体"/>
                <w:szCs w:val="21"/>
                <w:lang w:val="en-US" w:eastAsia="zh-CN"/>
              </w:rPr>
            </w:pPr>
            <w:r>
              <w:rPr>
                <w:rFonts w:hint="eastAsia"/>
                <w:szCs w:val="21"/>
                <w:lang w:val="en-US" w:eastAsia="zh-CN"/>
              </w:rPr>
              <w:t>32</w:t>
            </w:r>
          </w:p>
        </w:tc>
        <w:tc>
          <w:tcPr>
            <w:tcW w:w="615" w:type="dxa"/>
            <w:vAlign w:val="center"/>
          </w:tcPr>
          <w:p w14:paraId="48CA35F6">
            <w:pPr>
              <w:adjustRightInd w:val="0"/>
              <w:snapToGrid w:val="0"/>
              <w:jc w:val="center"/>
              <w:rPr>
                <w:rFonts w:hint="eastAsia" w:eastAsia="宋体"/>
                <w:szCs w:val="21"/>
                <w:lang w:eastAsia="zh-CN"/>
              </w:rPr>
            </w:pPr>
            <w:r>
              <w:rPr>
                <w:rFonts w:hint="eastAsia"/>
                <w:szCs w:val="21"/>
                <w:lang w:val="en-US" w:eastAsia="zh-CN"/>
              </w:rPr>
              <w:t>春期</w:t>
            </w:r>
          </w:p>
        </w:tc>
      </w:tr>
      <w:tr w14:paraId="0057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09DA490">
            <w:pPr>
              <w:adjustRightInd w:val="0"/>
              <w:snapToGrid w:val="0"/>
              <w:jc w:val="center"/>
              <w:rPr>
                <w:rFonts w:hint="eastAsia"/>
                <w:szCs w:val="21"/>
              </w:rPr>
            </w:pPr>
            <w:r>
              <w:rPr>
                <w:szCs w:val="21"/>
              </w:rPr>
              <w:t>2</w:t>
            </w:r>
          </w:p>
        </w:tc>
        <w:tc>
          <w:tcPr>
            <w:tcW w:w="2771" w:type="dxa"/>
            <w:vAlign w:val="center"/>
          </w:tcPr>
          <w:p w14:paraId="25F2D47B">
            <w:pPr>
              <w:adjustRightInd w:val="0"/>
              <w:snapToGrid w:val="0"/>
              <w:jc w:val="center"/>
              <w:rPr>
                <w:rFonts w:hint="eastAsia"/>
                <w:szCs w:val="21"/>
              </w:rPr>
            </w:pPr>
            <w:r>
              <w:rPr>
                <w:rFonts w:hint="eastAsia"/>
                <w:szCs w:val="21"/>
              </w:rPr>
              <w:t>数字摄影摄像</w:t>
            </w:r>
          </w:p>
        </w:tc>
        <w:tc>
          <w:tcPr>
            <w:tcW w:w="422" w:type="dxa"/>
            <w:vAlign w:val="center"/>
          </w:tcPr>
          <w:p w14:paraId="039C7FA3">
            <w:pPr>
              <w:adjustRightInd w:val="0"/>
              <w:snapToGrid w:val="0"/>
              <w:jc w:val="center"/>
              <w:rPr>
                <w:rFonts w:hint="eastAsia"/>
                <w:szCs w:val="21"/>
              </w:rPr>
            </w:pPr>
            <w:r>
              <w:rPr>
                <w:szCs w:val="21"/>
              </w:rPr>
              <w:t>2</w:t>
            </w:r>
          </w:p>
        </w:tc>
        <w:tc>
          <w:tcPr>
            <w:tcW w:w="1106" w:type="dxa"/>
            <w:vAlign w:val="center"/>
          </w:tcPr>
          <w:p w14:paraId="58C70723">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实践</w:t>
            </w:r>
          </w:p>
        </w:tc>
        <w:tc>
          <w:tcPr>
            <w:tcW w:w="832" w:type="dxa"/>
            <w:vAlign w:val="center"/>
          </w:tcPr>
          <w:p w14:paraId="5EB7D0C6">
            <w:pPr>
              <w:adjustRightInd w:val="0"/>
              <w:snapToGrid w:val="0"/>
              <w:jc w:val="center"/>
              <w:rPr>
                <w:rFonts w:hint="eastAsia"/>
                <w:szCs w:val="21"/>
              </w:rPr>
            </w:pPr>
            <w:r>
              <w:rPr>
                <w:szCs w:val="21"/>
              </w:rPr>
              <w:t>32</w:t>
            </w:r>
          </w:p>
        </w:tc>
        <w:tc>
          <w:tcPr>
            <w:tcW w:w="559" w:type="dxa"/>
            <w:vAlign w:val="center"/>
          </w:tcPr>
          <w:p w14:paraId="023F34AD">
            <w:pPr>
              <w:adjustRightInd w:val="0"/>
              <w:snapToGrid w:val="0"/>
              <w:jc w:val="center"/>
              <w:rPr>
                <w:rFonts w:hint="eastAsia" w:eastAsia="宋体"/>
                <w:szCs w:val="21"/>
                <w:lang w:eastAsia="zh-CN"/>
              </w:rPr>
            </w:pPr>
            <w:r>
              <w:rPr>
                <w:rFonts w:hint="eastAsia"/>
                <w:szCs w:val="21"/>
                <w:lang w:val="en-US" w:eastAsia="zh-CN"/>
              </w:rPr>
              <w:t>8</w:t>
            </w:r>
          </w:p>
        </w:tc>
        <w:tc>
          <w:tcPr>
            <w:tcW w:w="696" w:type="dxa"/>
            <w:vAlign w:val="center"/>
          </w:tcPr>
          <w:p w14:paraId="1C8FFBFD">
            <w:pPr>
              <w:adjustRightInd w:val="0"/>
              <w:snapToGrid w:val="0"/>
              <w:jc w:val="center"/>
              <w:rPr>
                <w:rFonts w:hint="default" w:eastAsia="宋体"/>
                <w:szCs w:val="21"/>
                <w:lang w:val="en-US" w:eastAsia="zh-CN"/>
              </w:rPr>
            </w:pPr>
            <w:r>
              <w:rPr>
                <w:rFonts w:hint="eastAsia"/>
                <w:szCs w:val="21"/>
                <w:lang w:val="en-US" w:eastAsia="zh-CN"/>
              </w:rPr>
              <w:t>24</w:t>
            </w:r>
          </w:p>
        </w:tc>
        <w:tc>
          <w:tcPr>
            <w:tcW w:w="647" w:type="dxa"/>
            <w:vAlign w:val="center"/>
          </w:tcPr>
          <w:p w14:paraId="66F3AE96">
            <w:pPr>
              <w:adjustRightInd w:val="0"/>
              <w:snapToGrid w:val="0"/>
              <w:jc w:val="center"/>
              <w:rPr>
                <w:rFonts w:hint="eastAsia"/>
                <w:szCs w:val="21"/>
              </w:rPr>
            </w:pPr>
          </w:p>
        </w:tc>
        <w:tc>
          <w:tcPr>
            <w:tcW w:w="721" w:type="dxa"/>
            <w:vAlign w:val="center"/>
          </w:tcPr>
          <w:p w14:paraId="206AD0B3">
            <w:pPr>
              <w:adjustRightInd w:val="0"/>
              <w:snapToGrid w:val="0"/>
              <w:jc w:val="center"/>
              <w:rPr>
                <w:rFonts w:hint="eastAsia"/>
                <w:szCs w:val="21"/>
              </w:rPr>
            </w:pPr>
            <w:r>
              <w:rPr>
                <w:szCs w:val="21"/>
              </w:rPr>
              <w:t>32</w:t>
            </w:r>
          </w:p>
        </w:tc>
        <w:tc>
          <w:tcPr>
            <w:tcW w:w="615" w:type="dxa"/>
            <w:vAlign w:val="center"/>
          </w:tcPr>
          <w:p w14:paraId="17578A21">
            <w:pPr>
              <w:adjustRightInd w:val="0"/>
              <w:snapToGrid w:val="0"/>
              <w:jc w:val="center"/>
              <w:rPr>
                <w:rFonts w:hint="eastAsia"/>
                <w:szCs w:val="21"/>
              </w:rPr>
            </w:pPr>
            <w:r>
              <w:rPr>
                <w:rFonts w:hint="eastAsia"/>
                <w:szCs w:val="21"/>
                <w:lang w:val="en-US" w:eastAsia="zh-CN"/>
              </w:rPr>
              <w:t>春期</w:t>
            </w:r>
          </w:p>
        </w:tc>
      </w:tr>
      <w:tr w14:paraId="4F55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1A90BB6E">
            <w:pPr>
              <w:adjustRightInd w:val="0"/>
              <w:snapToGrid w:val="0"/>
              <w:jc w:val="center"/>
              <w:rPr>
                <w:rFonts w:hint="eastAsia"/>
                <w:szCs w:val="21"/>
              </w:rPr>
            </w:pPr>
            <w:r>
              <w:rPr>
                <w:szCs w:val="21"/>
              </w:rPr>
              <w:t>3</w:t>
            </w:r>
          </w:p>
        </w:tc>
        <w:tc>
          <w:tcPr>
            <w:tcW w:w="2771" w:type="dxa"/>
            <w:vAlign w:val="center"/>
          </w:tcPr>
          <w:p w14:paraId="7237187F">
            <w:pPr>
              <w:adjustRightInd w:val="0"/>
              <w:snapToGrid w:val="0"/>
              <w:jc w:val="center"/>
              <w:rPr>
                <w:rFonts w:hint="eastAsia"/>
                <w:szCs w:val="21"/>
              </w:rPr>
            </w:pPr>
            <w:r>
              <w:rPr>
                <w:rFonts w:hint="eastAsia"/>
                <w:szCs w:val="21"/>
              </w:rPr>
              <w:t>视听媒体概论</w:t>
            </w:r>
          </w:p>
        </w:tc>
        <w:tc>
          <w:tcPr>
            <w:tcW w:w="422" w:type="dxa"/>
            <w:vAlign w:val="center"/>
          </w:tcPr>
          <w:p w14:paraId="0B77D226">
            <w:pPr>
              <w:adjustRightInd w:val="0"/>
              <w:snapToGrid w:val="0"/>
              <w:jc w:val="center"/>
              <w:rPr>
                <w:rFonts w:hint="eastAsia"/>
                <w:szCs w:val="21"/>
              </w:rPr>
            </w:pPr>
            <w:r>
              <w:rPr>
                <w:szCs w:val="21"/>
              </w:rPr>
              <w:t>2</w:t>
            </w:r>
          </w:p>
        </w:tc>
        <w:tc>
          <w:tcPr>
            <w:tcW w:w="1106" w:type="dxa"/>
            <w:vAlign w:val="center"/>
          </w:tcPr>
          <w:p w14:paraId="005F5B60">
            <w:pPr>
              <w:adjustRightInd w:val="0"/>
              <w:snapToGrid w:val="0"/>
              <w:jc w:val="center"/>
              <w:rPr>
                <w:rFonts w:hint="eastAsia"/>
                <w:szCs w:val="21"/>
              </w:rPr>
            </w:pPr>
            <w:r>
              <w:rPr>
                <w:rFonts w:hint="eastAsia"/>
                <w:szCs w:val="21"/>
              </w:rPr>
              <w:t>专业基础</w:t>
            </w:r>
          </w:p>
        </w:tc>
        <w:tc>
          <w:tcPr>
            <w:tcW w:w="832" w:type="dxa"/>
            <w:vAlign w:val="center"/>
          </w:tcPr>
          <w:p w14:paraId="14ADB1D7">
            <w:pPr>
              <w:adjustRightInd w:val="0"/>
              <w:snapToGrid w:val="0"/>
              <w:jc w:val="center"/>
              <w:rPr>
                <w:rFonts w:hint="eastAsia"/>
                <w:szCs w:val="21"/>
              </w:rPr>
            </w:pPr>
            <w:r>
              <w:rPr>
                <w:szCs w:val="21"/>
              </w:rPr>
              <w:t>32</w:t>
            </w:r>
          </w:p>
        </w:tc>
        <w:tc>
          <w:tcPr>
            <w:tcW w:w="559" w:type="dxa"/>
            <w:vAlign w:val="center"/>
          </w:tcPr>
          <w:p w14:paraId="1964C7F6">
            <w:pPr>
              <w:adjustRightInd w:val="0"/>
              <w:snapToGrid w:val="0"/>
              <w:jc w:val="center"/>
              <w:rPr>
                <w:rFonts w:hint="eastAsia"/>
                <w:szCs w:val="21"/>
              </w:rPr>
            </w:pPr>
            <w:r>
              <w:rPr>
                <w:szCs w:val="21"/>
              </w:rPr>
              <w:t>24</w:t>
            </w:r>
          </w:p>
        </w:tc>
        <w:tc>
          <w:tcPr>
            <w:tcW w:w="696" w:type="dxa"/>
            <w:vAlign w:val="center"/>
          </w:tcPr>
          <w:p w14:paraId="4FC84A7C">
            <w:pPr>
              <w:adjustRightInd w:val="0"/>
              <w:snapToGrid w:val="0"/>
              <w:jc w:val="center"/>
              <w:rPr>
                <w:rFonts w:hint="eastAsia"/>
                <w:szCs w:val="21"/>
              </w:rPr>
            </w:pPr>
            <w:r>
              <w:rPr>
                <w:szCs w:val="21"/>
              </w:rPr>
              <w:t>8</w:t>
            </w:r>
          </w:p>
        </w:tc>
        <w:tc>
          <w:tcPr>
            <w:tcW w:w="647" w:type="dxa"/>
            <w:vAlign w:val="center"/>
          </w:tcPr>
          <w:p w14:paraId="2C031865">
            <w:pPr>
              <w:adjustRightInd w:val="0"/>
              <w:snapToGrid w:val="0"/>
              <w:jc w:val="center"/>
              <w:rPr>
                <w:rFonts w:hint="eastAsia"/>
                <w:szCs w:val="21"/>
              </w:rPr>
            </w:pPr>
          </w:p>
        </w:tc>
        <w:tc>
          <w:tcPr>
            <w:tcW w:w="721" w:type="dxa"/>
            <w:vAlign w:val="center"/>
          </w:tcPr>
          <w:p w14:paraId="40CB5B25">
            <w:pPr>
              <w:adjustRightInd w:val="0"/>
              <w:snapToGrid w:val="0"/>
              <w:jc w:val="center"/>
              <w:rPr>
                <w:rFonts w:hint="eastAsia"/>
                <w:szCs w:val="21"/>
              </w:rPr>
            </w:pPr>
            <w:r>
              <w:rPr>
                <w:szCs w:val="21"/>
              </w:rPr>
              <w:t>32</w:t>
            </w:r>
          </w:p>
        </w:tc>
        <w:tc>
          <w:tcPr>
            <w:tcW w:w="615" w:type="dxa"/>
            <w:vAlign w:val="center"/>
          </w:tcPr>
          <w:p w14:paraId="2AEDEE26">
            <w:pPr>
              <w:adjustRightInd w:val="0"/>
              <w:snapToGrid w:val="0"/>
              <w:jc w:val="center"/>
              <w:rPr>
                <w:rFonts w:hint="eastAsia"/>
                <w:szCs w:val="21"/>
              </w:rPr>
            </w:pPr>
            <w:r>
              <w:rPr>
                <w:rFonts w:hint="eastAsia"/>
                <w:szCs w:val="21"/>
                <w:lang w:val="en-US" w:eastAsia="zh-CN"/>
              </w:rPr>
              <w:t>春期</w:t>
            </w:r>
          </w:p>
        </w:tc>
      </w:tr>
      <w:tr w14:paraId="6110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3FF311D8">
            <w:pPr>
              <w:adjustRightInd w:val="0"/>
              <w:snapToGrid w:val="0"/>
              <w:jc w:val="center"/>
              <w:rPr>
                <w:rFonts w:hint="eastAsia"/>
                <w:szCs w:val="21"/>
              </w:rPr>
            </w:pPr>
            <w:r>
              <w:rPr>
                <w:szCs w:val="21"/>
              </w:rPr>
              <w:t>4</w:t>
            </w:r>
          </w:p>
        </w:tc>
        <w:tc>
          <w:tcPr>
            <w:tcW w:w="2771" w:type="dxa"/>
            <w:vAlign w:val="center"/>
          </w:tcPr>
          <w:p w14:paraId="3DB8B533">
            <w:pPr>
              <w:adjustRightInd w:val="0"/>
              <w:snapToGrid w:val="0"/>
              <w:jc w:val="center"/>
              <w:rPr>
                <w:rFonts w:hint="eastAsia"/>
                <w:szCs w:val="21"/>
              </w:rPr>
            </w:pPr>
            <w:r>
              <w:rPr>
                <w:rFonts w:hint="eastAsia"/>
                <w:szCs w:val="21"/>
              </w:rPr>
              <w:t>融媒体文案创作</w:t>
            </w:r>
          </w:p>
        </w:tc>
        <w:tc>
          <w:tcPr>
            <w:tcW w:w="422" w:type="dxa"/>
            <w:vAlign w:val="center"/>
          </w:tcPr>
          <w:p w14:paraId="2D6EB366">
            <w:pPr>
              <w:adjustRightInd w:val="0"/>
              <w:snapToGrid w:val="0"/>
              <w:jc w:val="center"/>
              <w:rPr>
                <w:rFonts w:hint="eastAsia"/>
                <w:szCs w:val="21"/>
              </w:rPr>
            </w:pPr>
            <w:r>
              <w:rPr>
                <w:szCs w:val="21"/>
              </w:rPr>
              <w:t>2</w:t>
            </w:r>
          </w:p>
        </w:tc>
        <w:tc>
          <w:tcPr>
            <w:tcW w:w="1106" w:type="dxa"/>
            <w:vAlign w:val="center"/>
          </w:tcPr>
          <w:p w14:paraId="0515AC90">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基础</w:t>
            </w:r>
          </w:p>
        </w:tc>
        <w:tc>
          <w:tcPr>
            <w:tcW w:w="832" w:type="dxa"/>
            <w:vAlign w:val="center"/>
          </w:tcPr>
          <w:p w14:paraId="2BE611D4">
            <w:pPr>
              <w:adjustRightInd w:val="0"/>
              <w:snapToGrid w:val="0"/>
              <w:jc w:val="center"/>
              <w:rPr>
                <w:rFonts w:hint="eastAsia"/>
                <w:szCs w:val="21"/>
              </w:rPr>
            </w:pPr>
            <w:r>
              <w:rPr>
                <w:szCs w:val="21"/>
              </w:rPr>
              <w:t>32</w:t>
            </w:r>
          </w:p>
        </w:tc>
        <w:tc>
          <w:tcPr>
            <w:tcW w:w="559" w:type="dxa"/>
            <w:vAlign w:val="center"/>
          </w:tcPr>
          <w:p w14:paraId="01384750">
            <w:pPr>
              <w:adjustRightInd w:val="0"/>
              <w:snapToGrid w:val="0"/>
              <w:jc w:val="center"/>
              <w:rPr>
                <w:rFonts w:hint="eastAsia"/>
                <w:szCs w:val="21"/>
              </w:rPr>
            </w:pPr>
            <w:r>
              <w:rPr>
                <w:szCs w:val="21"/>
              </w:rPr>
              <w:t>24</w:t>
            </w:r>
          </w:p>
        </w:tc>
        <w:tc>
          <w:tcPr>
            <w:tcW w:w="696" w:type="dxa"/>
            <w:vAlign w:val="center"/>
          </w:tcPr>
          <w:p w14:paraId="4474C6DE">
            <w:pPr>
              <w:adjustRightInd w:val="0"/>
              <w:snapToGrid w:val="0"/>
              <w:jc w:val="center"/>
              <w:rPr>
                <w:rFonts w:hint="eastAsia"/>
                <w:szCs w:val="21"/>
              </w:rPr>
            </w:pPr>
            <w:r>
              <w:rPr>
                <w:szCs w:val="21"/>
              </w:rPr>
              <w:t>8</w:t>
            </w:r>
          </w:p>
        </w:tc>
        <w:tc>
          <w:tcPr>
            <w:tcW w:w="647" w:type="dxa"/>
            <w:vAlign w:val="center"/>
          </w:tcPr>
          <w:p w14:paraId="1BCD4D1A">
            <w:pPr>
              <w:adjustRightInd w:val="0"/>
              <w:snapToGrid w:val="0"/>
              <w:jc w:val="center"/>
              <w:rPr>
                <w:rFonts w:hint="eastAsia"/>
                <w:szCs w:val="21"/>
              </w:rPr>
            </w:pPr>
          </w:p>
        </w:tc>
        <w:tc>
          <w:tcPr>
            <w:tcW w:w="721" w:type="dxa"/>
            <w:vAlign w:val="center"/>
          </w:tcPr>
          <w:p w14:paraId="2C45660F">
            <w:pPr>
              <w:adjustRightInd w:val="0"/>
              <w:snapToGrid w:val="0"/>
              <w:jc w:val="center"/>
              <w:rPr>
                <w:rFonts w:hint="eastAsia"/>
                <w:szCs w:val="21"/>
              </w:rPr>
            </w:pPr>
            <w:r>
              <w:rPr>
                <w:szCs w:val="21"/>
              </w:rPr>
              <w:t>32</w:t>
            </w:r>
          </w:p>
        </w:tc>
        <w:tc>
          <w:tcPr>
            <w:tcW w:w="615" w:type="dxa"/>
            <w:vAlign w:val="center"/>
          </w:tcPr>
          <w:p w14:paraId="5DFD177C">
            <w:pPr>
              <w:adjustRightInd w:val="0"/>
              <w:snapToGrid w:val="0"/>
              <w:jc w:val="center"/>
              <w:rPr>
                <w:rFonts w:hint="eastAsia" w:eastAsia="宋体"/>
                <w:szCs w:val="21"/>
                <w:lang w:eastAsia="zh-CN"/>
              </w:rPr>
            </w:pPr>
            <w:r>
              <w:rPr>
                <w:rFonts w:hint="eastAsia"/>
                <w:szCs w:val="21"/>
                <w:lang w:val="en-US" w:eastAsia="zh-CN"/>
              </w:rPr>
              <w:t>秋期</w:t>
            </w:r>
          </w:p>
        </w:tc>
      </w:tr>
      <w:tr w14:paraId="2852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15D4AFA9">
            <w:pPr>
              <w:adjustRightInd w:val="0"/>
              <w:snapToGrid w:val="0"/>
              <w:jc w:val="center"/>
              <w:rPr>
                <w:rFonts w:hint="eastAsia"/>
                <w:szCs w:val="21"/>
              </w:rPr>
            </w:pPr>
            <w:r>
              <w:rPr>
                <w:szCs w:val="21"/>
              </w:rPr>
              <w:t>5</w:t>
            </w:r>
          </w:p>
        </w:tc>
        <w:tc>
          <w:tcPr>
            <w:tcW w:w="2771" w:type="dxa"/>
            <w:vAlign w:val="center"/>
          </w:tcPr>
          <w:p w14:paraId="1686428B">
            <w:pPr>
              <w:adjustRightInd w:val="0"/>
              <w:snapToGrid w:val="0"/>
              <w:jc w:val="center"/>
              <w:rPr>
                <w:rFonts w:hint="eastAsia"/>
                <w:szCs w:val="21"/>
              </w:rPr>
            </w:pPr>
            <w:r>
              <w:rPr>
                <w:rFonts w:hint="eastAsia"/>
                <w:szCs w:val="21"/>
              </w:rPr>
              <w:t>全媒体视听节目策划</w:t>
            </w:r>
          </w:p>
        </w:tc>
        <w:tc>
          <w:tcPr>
            <w:tcW w:w="422" w:type="dxa"/>
            <w:vAlign w:val="center"/>
          </w:tcPr>
          <w:p w14:paraId="46E17766">
            <w:pPr>
              <w:adjustRightInd w:val="0"/>
              <w:snapToGrid w:val="0"/>
              <w:jc w:val="center"/>
              <w:rPr>
                <w:rFonts w:hint="eastAsia"/>
                <w:szCs w:val="21"/>
              </w:rPr>
            </w:pPr>
            <w:r>
              <w:rPr>
                <w:szCs w:val="21"/>
              </w:rPr>
              <w:t>2</w:t>
            </w:r>
          </w:p>
        </w:tc>
        <w:tc>
          <w:tcPr>
            <w:tcW w:w="1106" w:type="dxa"/>
            <w:vAlign w:val="center"/>
          </w:tcPr>
          <w:p w14:paraId="7CD33C84">
            <w:pPr>
              <w:adjustRightInd w:val="0"/>
              <w:snapToGrid w:val="0"/>
              <w:jc w:val="center"/>
              <w:rPr>
                <w:rFonts w:hint="eastAsia"/>
                <w:szCs w:val="21"/>
              </w:rPr>
            </w:pPr>
            <w:r>
              <w:rPr>
                <w:rFonts w:hint="eastAsia"/>
                <w:szCs w:val="21"/>
              </w:rPr>
              <w:t>专业必修</w:t>
            </w:r>
          </w:p>
        </w:tc>
        <w:tc>
          <w:tcPr>
            <w:tcW w:w="832" w:type="dxa"/>
            <w:vAlign w:val="center"/>
          </w:tcPr>
          <w:p w14:paraId="65E57C65">
            <w:pPr>
              <w:adjustRightInd w:val="0"/>
              <w:snapToGrid w:val="0"/>
              <w:jc w:val="center"/>
              <w:rPr>
                <w:rFonts w:hint="eastAsia"/>
                <w:szCs w:val="21"/>
              </w:rPr>
            </w:pPr>
            <w:r>
              <w:rPr>
                <w:szCs w:val="21"/>
              </w:rPr>
              <w:t>32</w:t>
            </w:r>
          </w:p>
        </w:tc>
        <w:tc>
          <w:tcPr>
            <w:tcW w:w="559" w:type="dxa"/>
            <w:vAlign w:val="center"/>
          </w:tcPr>
          <w:p w14:paraId="429F4499">
            <w:pPr>
              <w:adjustRightInd w:val="0"/>
              <w:snapToGrid w:val="0"/>
              <w:jc w:val="center"/>
              <w:rPr>
                <w:rFonts w:hint="eastAsia"/>
                <w:szCs w:val="21"/>
              </w:rPr>
            </w:pPr>
            <w:r>
              <w:rPr>
                <w:szCs w:val="21"/>
              </w:rPr>
              <w:t>16</w:t>
            </w:r>
          </w:p>
        </w:tc>
        <w:tc>
          <w:tcPr>
            <w:tcW w:w="696" w:type="dxa"/>
            <w:vAlign w:val="center"/>
          </w:tcPr>
          <w:p w14:paraId="7BC5A68F">
            <w:pPr>
              <w:adjustRightInd w:val="0"/>
              <w:snapToGrid w:val="0"/>
              <w:jc w:val="center"/>
              <w:rPr>
                <w:rFonts w:hint="eastAsia"/>
                <w:szCs w:val="21"/>
              </w:rPr>
            </w:pPr>
            <w:r>
              <w:rPr>
                <w:szCs w:val="21"/>
              </w:rPr>
              <w:t>16</w:t>
            </w:r>
          </w:p>
        </w:tc>
        <w:tc>
          <w:tcPr>
            <w:tcW w:w="647" w:type="dxa"/>
            <w:vAlign w:val="center"/>
          </w:tcPr>
          <w:p w14:paraId="2F4CAD96">
            <w:pPr>
              <w:adjustRightInd w:val="0"/>
              <w:snapToGrid w:val="0"/>
              <w:jc w:val="center"/>
              <w:rPr>
                <w:rFonts w:hint="eastAsia"/>
                <w:szCs w:val="21"/>
              </w:rPr>
            </w:pPr>
          </w:p>
        </w:tc>
        <w:tc>
          <w:tcPr>
            <w:tcW w:w="721" w:type="dxa"/>
            <w:vAlign w:val="center"/>
          </w:tcPr>
          <w:p w14:paraId="43ECB5F6">
            <w:pPr>
              <w:adjustRightInd w:val="0"/>
              <w:snapToGrid w:val="0"/>
              <w:jc w:val="center"/>
              <w:rPr>
                <w:rFonts w:hint="eastAsia"/>
                <w:szCs w:val="21"/>
              </w:rPr>
            </w:pPr>
            <w:r>
              <w:rPr>
                <w:szCs w:val="21"/>
              </w:rPr>
              <w:t>32</w:t>
            </w:r>
          </w:p>
        </w:tc>
        <w:tc>
          <w:tcPr>
            <w:tcW w:w="615" w:type="dxa"/>
            <w:vAlign w:val="center"/>
          </w:tcPr>
          <w:p w14:paraId="4112279F">
            <w:pPr>
              <w:adjustRightInd w:val="0"/>
              <w:snapToGrid w:val="0"/>
              <w:jc w:val="center"/>
              <w:rPr>
                <w:rFonts w:hint="eastAsia"/>
                <w:szCs w:val="21"/>
              </w:rPr>
            </w:pPr>
            <w:r>
              <w:rPr>
                <w:rFonts w:hint="eastAsia"/>
                <w:szCs w:val="21"/>
                <w:lang w:val="en-US" w:eastAsia="zh-CN"/>
              </w:rPr>
              <w:t>秋期</w:t>
            </w:r>
          </w:p>
        </w:tc>
      </w:tr>
      <w:tr w14:paraId="0BDB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45756F7E">
            <w:pPr>
              <w:adjustRightInd w:val="0"/>
              <w:snapToGrid w:val="0"/>
              <w:jc w:val="center"/>
              <w:rPr>
                <w:rFonts w:hint="eastAsia"/>
                <w:szCs w:val="21"/>
              </w:rPr>
            </w:pPr>
            <w:r>
              <w:rPr>
                <w:rFonts w:hint="eastAsia"/>
                <w:szCs w:val="21"/>
              </w:rPr>
              <w:t>6</w:t>
            </w:r>
          </w:p>
        </w:tc>
        <w:tc>
          <w:tcPr>
            <w:tcW w:w="2771" w:type="dxa"/>
            <w:vAlign w:val="center"/>
          </w:tcPr>
          <w:p w14:paraId="45175083">
            <w:pPr>
              <w:adjustRightInd w:val="0"/>
              <w:snapToGrid w:val="0"/>
              <w:jc w:val="center"/>
              <w:rPr>
                <w:rFonts w:hint="eastAsia"/>
                <w:szCs w:val="21"/>
              </w:rPr>
            </w:pPr>
            <w:r>
              <w:rPr>
                <w:rFonts w:hint="eastAsia"/>
                <w:szCs w:val="21"/>
              </w:rPr>
              <w:t>融媒体直播运营实训</w:t>
            </w:r>
          </w:p>
        </w:tc>
        <w:tc>
          <w:tcPr>
            <w:tcW w:w="422" w:type="dxa"/>
            <w:vAlign w:val="center"/>
          </w:tcPr>
          <w:p w14:paraId="76497BA2">
            <w:pPr>
              <w:adjustRightInd w:val="0"/>
              <w:snapToGrid w:val="0"/>
              <w:jc w:val="center"/>
              <w:rPr>
                <w:rFonts w:hint="eastAsia"/>
                <w:szCs w:val="21"/>
              </w:rPr>
            </w:pPr>
            <w:r>
              <w:rPr>
                <w:szCs w:val="21"/>
              </w:rPr>
              <w:t>2</w:t>
            </w:r>
          </w:p>
        </w:tc>
        <w:tc>
          <w:tcPr>
            <w:tcW w:w="1106" w:type="dxa"/>
            <w:vAlign w:val="center"/>
          </w:tcPr>
          <w:p w14:paraId="6D9F3B8F">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实践</w:t>
            </w:r>
          </w:p>
        </w:tc>
        <w:tc>
          <w:tcPr>
            <w:tcW w:w="832" w:type="dxa"/>
            <w:vAlign w:val="center"/>
          </w:tcPr>
          <w:p w14:paraId="0307431A">
            <w:pPr>
              <w:adjustRightInd w:val="0"/>
              <w:snapToGrid w:val="0"/>
              <w:jc w:val="center"/>
              <w:rPr>
                <w:rFonts w:hint="eastAsia"/>
                <w:szCs w:val="21"/>
              </w:rPr>
            </w:pPr>
            <w:r>
              <w:rPr>
                <w:szCs w:val="21"/>
              </w:rPr>
              <w:t>32</w:t>
            </w:r>
          </w:p>
        </w:tc>
        <w:tc>
          <w:tcPr>
            <w:tcW w:w="559" w:type="dxa"/>
            <w:vAlign w:val="center"/>
          </w:tcPr>
          <w:p w14:paraId="5D1D439D">
            <w:pPr>
              <w:adjustRightInd w:val="0"/>
              <w:snapToGrid w:val="0"/>
              <w:jc w:val="center"/>
              <w:rPr>
                <w:rFonts w:hint="eastAsia" w:eastAsia="宋体"/>
                <w:szCs w:val="21"/>
                <w:lang w:eastAsia="zh-CN"/>
              </w:rPr>
            </w:pPr>
            <w:r>
              <w:rPr>
                <w:rFonts w:hint="eastAsia"/>
                <w:szCs w:val="21"/>
                <w:lang w:val="en-US" w:eastAsia="zh-CN"/>
              </w:rPr>
              <w:t xml:space="preserve">4 </w:t>
            </w:r>
          </w:p>
        </w:tc>
        <w:tc>
          <w:tcPr>
            <w:tcW w:w="696" w:type="dxa"/>
            <w:vAlign w:val="center"/>
          </w:tcPr>
          <w:p w14:paraId="28D996AA">
            <w:pPr>
              <w:adjustRightInd w:val="0"/>
              <w:snapToGrid w:val="0"/>
              <w:jc w:val="center"/>
              <w:rPr>
                <w:rFonts w:hint="default" w:eastAsia="宋体"/>
                <w:szCs w:val="21"/>
                <w:lang w:val="en-US" w:eastAsia="zh-CN"/>
              </w:rPr>
            </w:pPr>
            <w:r>
              <w:rPr>
                <w:rFonts w:hint="eastAsia"/>
                <w:szCs w:val="21"/>
                <w:lang w:val="en-US" w:eastAsia="zh-CN"/>
              </w:rPr>
              <w:t>28</w:t>
            </w:r>
          </w:p>
        </w:tc>
        <w:tc>
          <w:tcPr>
            <w:tcW w:w="647" w:type="dxa"/>
            <w:vAlign w:val="center"/>
          </w:tcPr>
          <w:p w14:paraId="38D2DD39">
            <w:pPr>
              <w:adjustRightInd w:val="0"/>
              <w:snapToGrid w:val="0"/>
              <w:jc w:val="center"/>
              <w:rPr>
                <w:rFonts w:hint="eastAsia"/>
                <w:szCs w:val="21"/>
              </w:rPr>
            </w:pPr>
          </w:p>
        </w:tc>
        <w:tc>
          <w:tcPr>
            <w:tcW w:w="721" w:type="dxa"/>
            <w:vAlign w:val="center"/>
          </w:tcPr>
          <w:p w14:paraId="39092E99">
            <w:pPr>
              <w:adjustRightInd w:val="0"/>
              <w:snapToGrid w:val="0"/>
              <w:jc w:val="center"/>
              <w:rPr>
                <w:rFonts w:hint="eastAsia"/>
                <w:szCs w:val="21"/>
              </w:rPr>
            </w:pPr>
            <w:r>
              <w:rPr>
                <w:szCs w:val="21"/>
              </w:rPr>
              <w:t>32</w:t>
            </w:r>
          </w:p>
        </w:tc>
        <w:tc>
          <w:tcPr>
            <w:tcW w:w="615" w:type="dxa"/>
            <w:vAlign w:val="center"/>
          </w:tcPr>
          <w:p w14:paraId="07A369CF">
            <w:pPr>
              <w:adjustRightInd w:val="0"/>
              <w:snapToGrid w:val="0"/>
              <w:jc w:val="center"/>
              <w:rPr>
                <w:rFonts w:hint="eastAsia"/>
                <w:szCs w:val="21"/>
              </w:rPr>
            </w:pPr>
            <w:r>
              <w:rPr>
                <w:rFonts w:hint="eastAsia"/>
                <w:szCs w:val="21"/>
                <w:lang w:val="en-US" w:eastAsia="zh-CN"/>
              </w:rPr>
              <w:t>秋期</w:t>
            </w:r>
          </w:p>
        </w:tc>
      </w:tr>
      <w:tr w14:paraId="07C6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6BD4583">
            <w:pPr>
              <w:adjustRightInd w:val="0"/>
              <w:snapToGrid w:val="0"/>
              <w:jc w:val="center"/>
              <w:rPr>
                <w:rFonts w:hint="eastAsia"/>
                <w:szCs w:val="21"/>
              </w:rPr>
            </w:pPr>
            <w:r>
              <w:rPr>
                <w:szCs w:val="21"/>
              </w:rPr>
              <w:t>7</w:t>
            </w:r>
          </w:p>
        </w:tc>
        <w:tc>
          <w:tcPr>
            <w:tcW w:w="2771" w:type="dxa"/>
            <w:vAlign w:val="center"/>
          </w:tcPr>
          <w:p w14:paraId="5833D316">
            <w:pPr>
              <w:adjustRightInd w:val="0"/>
              <w:snapToGrid w:val="0"/>
              <w:jc w:val="center"/>
              <w:rPr>
                <w:rFonts w:hint="eastAsia"/>
                <w:szCs w:val="21"/>
              </w:rPr>
            </w:pPr>
            <w:r>
              <w:rPr>
                <w:rFonts w:hint="eastAsia"/>
                <w:szCs w:val="21"/>
              </w:rPr>
              <w:t>创意传播综合实习</w:t>
            </w:r>
          </w:p>
        </w:tc>
        <w:tc>
          <w:tcPr>
            <w:tcW w:w="422" w:type="dxa"/>
            <w:vAlign w:val="center"/>
          </w:tcPr>
          <w:p w14:paraId="226BBECE">
            <w:pPr>
              <w:adjustRightInd w:val="0"/>
              <w:snapToGrid w:val="0"/>
              <w:jc w:val="center"/>
              <w:rPr>
                <w:rFonts w:hint="eastAsia"/>
                <w:szCs w:val="21"/>
              </w:rPr>
            </w:pPr>
            <w:r>
              <w:rPr>
                <w:szCs w:val="21"/>
              </w:rPr>
              <w:t>2</w:t>
            </w:r>
          </w:p>
        </w:tc>
        <w:tc>
          <w:tcPr>
            <w:tcW w:w="1106" w:type="dxa"/>
            <w:vAlign w:val="center"/>
          </w:tcPr>
          <w:p w14:paraId="313DE3A4">
            <w:pPr>
              <w:adjustRightInd w:val="0"/>
              <w:snapToGrid w:val="0"/>
              <w:jc w:val="center"/>
              <w:rPr>
                <w:rFonts w:hint="eastAsia"/>
                <w:szCs w:val="21"/>
              </w:rPr>
            </w:pPr>
            <w:r>
              <w:rPr>
                <w:rFonts w:hint="eastAsia"/>
                <w:szCs w:val="21"/>
              </w:rPr>
              <w:t>专业实践</w:t>
            </w:r>
          </w:p>
        </w:tc>
        <w:tc>
          <w:tcPr>
            <w:tcW w:w="832" w:type="dxa"/>
            <w:vAlign w:val="center"/>
          </w:tcPr>
          <w:p w14:paraId="3B69EB0F">
            <w:pPr>
              <w:adjustRightInd w:val="0"/>
              <w:snapToGrid w:val="0"/>
              <w:jc w:val="center"/>
              <w:rPr>
                <w:rFonts w:hint="eastAsia"/>
                <w:szCs w:val="21"/>
              </w:rPr>
            </w:pPr>
            <w:r>
              <w:rPr>
                <w:szCs w:val="21"/>
              </w:rPr>
              <w:t>2</w:t>
            </w:r>
            <w:r>
              <w:rPr>
                <w:rFonts w:hint="eastAsia"/>
                <w:szCs w:val="21"/>
              </w:rPr>
              <w:t>周</w:t>
            </w:r>
          </w:p>
        </w:tc>
        <w:tc>
          <w:tcPr>
            <w:tcW w:w="559" w:type="dxa"/>
            <w:vAlign w:val="center"/>
          </w:tcPr>
          <w:p w14:paraId="4A9B033A">
            <w:pPr>
              <w:adjustRightInd w:val="0"/>
              <w:snapToGrid w:val="0"/>
              <w:jc w:val="center"/>
              <w:rPr>
                <w:rFonts w:hint="eastAsia"/>
                <w:szCs w:val="21"/>
              </w:rPr>
            </w:pPr>
          </w:p>
        </w:tc>
        <w:tc>
          <w:tcPr>
            <w:tcW w:w="696" w:type="dxa"/>
            <w:vAlign w:val="center"/>
          </w:tcPr>
          <w:p w14:paraId="2DDE53CF">
            <w:pPr>
              <w:adjustRightInd w:val="0"/>
              <w:snapToGrid w:val="0"/>
              <w:jc w:val="center"/>
              <w:rPr>
                <w:rFonts w:hint="eastAsia"/>
                <w:szCs w:val="21"/>
              </w:rPr>
            </w:pPr>
            <w:r>
              <w:rPr>
                <w:szCs w:val="21"/>
              </w:rPr>
              <w:t>2</w:t>
            </w:r>
            <w:r>
              <w:rPr>
                <w:rFonts w:hint="eastAsia"/>
                <w:szCs w:val="21"/>
              </w:rPr>
              <w:t>周</w:t>
            </w:r>
          </w:p>
        </w:tc>
        <w:tc>
          <w:tcPr>
            <w:tcW w:w="647" w:type="dxa"/>
            <w:vAlign w:val="center"/>
          </w:tcPr>
          <w:p w14:paraId="690E7B60">
            <w:pPr>
              <w:adjustRightInd w:val="0"/>
              <w:snapToGrid w:val="0"/>
              <w:jc w:val="center"/>
              <w:rPr>
                <w:rFonts w:hint="eastAsia"/>
                <w:szCs w:val="21"/>
              </w:rPr>
            </w:pPr>
          </w:p>
        </w:tc>
        <w:tc>
          <w:tcPr>
            <w:tcW w:w="721" w:type="dxa"/>
            <w:vAlign w:val="center"/>
          </w:tcPr>
          <w:p w14:paraId="6F3B569D">
            <w:pPr>
              <w:adjustRightInd w:val="0"/>
              <w:snapToGrid w:val="0"/>
              <w:jc w:val="center"/>
              <w:rPr>
                <w:rFonts w:hint="eastAsia"/>
                <w:szCs w:val="21"/>
              </w:rPr>
            </w:pPr>
            <w:r>
              <w:rPr>
                <w:szCs w:val="21"/>
              </w:rPr>
              <w:t>2</w:t>
            </w:r>
            <w:r>
              <w:rPr>
                <w:rFonts w:hint="eastAsia"/>
                <w:szCs w:val="21"/>
              </w:rPr>
              <w:t>周</w:t>
            </w:r>
          </w:p>
        </w:tc>
        <w:tc>
          <w:tcPr>
            <w:tcW w:w="615" w:type="dxa"/>
            <w:vAlign w:val="center"/>
          </w:tcPr>
          <w:p w14:paraId="539E9EE8">
            <w:pPr>
              <w:adjustRightInd w:val="0"/>
              <w:snapToGrid w:val="0"/>
              <w:jc w:val="center"/>
              <w:rPr>
                <w:rFonts w:hint="eastAsia"/>
                <w:szCs w:val="21"/>
              </w:rPr>
            </w:pPr>
            <w:r>
              <w:rPr>
                <w:rFonts w:hint="eastAsia"/>
                <w:szCs w:val="21"/>
                <w:lang w:val="en-US" w:eastAsia="zh-CN"/>
              </w:rPr>
              <w:t>秋期</w:t>
            </w:r>
          </w:p>
        </w:tc>
      </w:tr>
    </w:tbl>
    <w:p w14:paraId="76693E53">
      <w:pPr>
        <w:pStyle w:val="4"/>
        <w:spacing w:before="4"/>
        <w:jc w:val="center"/>
        <w:rPr>
          <w:rFonts w:hint="eastAsia" w:ascii="黑体"/>
          <w:b/>
          <w:sz w:val="18"/>
        </w:rPr>
      </w:pPr>
    </w:p>
    <w:p w14:paraId="76EE0010">
      <w:pPr>
        <w:pStyle w:val="4"/>
        <w:spacing w:before="4"/>
        <w:jc w:val="center"/>
        <w:rPr>
          <w:rFonts w:hint="eastAsia" w:ascii="黑体"/>
          <w:b/>
          <w:sz w:val="18"/>
        </w:rPr>
      </w:pPr>
    </w:p>
    <w:p w14:paraId="1E749BF1">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八</w:t>
      </w:r>
      <w:bookmarkStart w:id="0" w:name="_GoBack"/>
      <w:bookmarkEnd w:id="0"/>
      <w:r>
        <w:rPr>
          <w:rFonts w:hint="eastAsia" w:ascii="Times New Roman" w:hAnsi="Times New Roman" w:eastAsia="方正黑体_GBK" w:cs="Times New Roman"/>
          <w:kern w:val="2"/>
          <w:sz w:val="30"/>
          <w:szCs w:val="30"/>
          <w:lang w:val="en-US" w:eastAsia="zh-CN"/>
        </w:rPr>
        <w:t>、</w:t>
      </w:r>
      <w:r>
        <w:rPr>
          <w:rFonts w:hint="eastAsia" w:ascii="Times New Roman" w:hAnsi="Times New Roman" w:eastAsia="方正黑体_GBK" w:cs="Times New Roman"/>
          <w:kern w:val="2"/>
          <w:sz w:val="30"/>
          <w:szCs w:val="30"/>
        </w:rPr>
        <w:t>课程简介</w:t>
      </w:r>
    </w:p>
    <w:p w14:paraId="4E0212A4">
      <w:pPr>
        <w:pStyle w:val="4"/>
        <w:spacing w:line="520" w:lineRule="exact"/>
        <w:ind w:firstLine="602" w:firstLineChars="200"/>
        <w:jc w:val="both"/>
        <w:rPr>
          <w:rFonts w:hint="default" w:ascii="Times New Roman" w:hAnsi="Times New Roman" w:eastAsia="方正仿宋_GBK"/>
          <w:b/>
          <w:bCs/>
          <w:kern w:val="0"/>
          <w:sz w:val="30"/>
          <w:szCs w:val="30"/>
          <w:lang w:val="en-US"/>
        </w:rPr>
      </w:pP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lang w:val="en-US" w:eastAsia="zh-CN"/>
        </w:rPr>
        <w:t>一</w:t>
      </w: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rPr>
        <w:t>融媒体文案创作</w:t>
      </w: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lang w:val="en-US" w:eastAsia="zh-CN"/>
        </w:rPr>
        <w:t>2学分，专业基础课，32课时。</w:t>
      </w:r>
    </w:p>
    <w:p w14:paraId="28D8B721">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lang w:eastAsia="zh-CN"/>
        </w:rPr>
        <w:t>融媒体文案创作</w:t>
      </w:r>
      <w:r>
        <w:rPr>
          <w:rFonts w:hint="eastAsia" w:ascii="Times New Roman" w:hAnsi="Times New Roman" w:eastAsia="方正仿宋_GBK"/>
          <w:sz w:val="30"/>
          <w:szCs w:val="30"/>
        </w:rPr>
        <w:t>课程旨在帮助学生提高</w:t>
      </w:r>
      <w:r>
        <w:rPr>
          <w:rFonts w:hint="eastAsia" w:ascii="Times New Roman" w:hAnsi="Times New Roman" w:eastAsia="方正仿宋_GBK"/>
          <w:sz w:val="30"/>
          <w:szCs w:val="30"/>
          <w:lang w:eastAsia="zh-CN"/>
        </w:rPr>
        <w:t>融媒体文案创作</w:t>
      </w:r>
      <w:r>
        <w:rPr>
          <w:rFonts w:hint="eastAsia" w:ascii="Times New Roman" w:hAnsi="Times New Roman" w:eastAsia="方正仿宋_GBK"/>
          <w:sz w:val="30"/>
          <w:szCs w:val="30"/>
        </w:rPr>
        <w:t>能力，包括创意、撰写流程、文案策划、执行和内容营销等方面，通过理论和实践相结合的教学方法，提供案例和实践演练，加深学生对数字媒体、网络文化和跨文化交流的理解，让学生更好地掌握数字媒体文案创造的方法、技巧和核心理论，为职业发展打下坚实的基础。课程采用线上直播与线下实训结合的教学方式，理论知识部分主要以直播平台授课为主，文案创作实践部分采用集中线下授课的方式，通过结合专业参赛、项目等方式训练实践能力，为后续课程的学习奠定文字素养基础。</w:t>
      </w:r>
    </w:p>
    <w:p w14:paraId="14678664">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rPr>
        <w:t>2.</w:t>
      </w:r>
      <w:r>
        <w:rPr>
          <w:rFonts w:hint="eastAsia" w:ascii="Times New Roman" w:hAnsi="Times New Roman" w:eastAsia="方正仿宋_GBK"/>
          <w:b/>
          <w:bCs/>
          <w:kern w:val="0"/>
          <w:sz w:val="30"/>
          <w:szCs w:val="30"/>
          <w:lang w:eastAsia="zh-CN"/>
        </w:rPr>
        <w:t>《创意传播综合实习》</w:t>
      </w:r>
      <w:r>
        <w:rPr>
          <w:rFonts w:hint="eastAsia" w:ascii="Times New Roman" w:hAnsi="Times New Roman" w:eastAsia="方正仿宋_GBK"/>
          <w:b/>
          <w:bCs/>
          <w:kern w:val="0"/>
          <w:sz w:val="30"/>
          <w:szCs w:val="30"/>
          <w:lang w:val="en-US" w:eastAsia="zh-CN"/>
        </w:rPr>
        <w:t>2学分，专业实践课，2周实训。</w:t>
      </w:r>
    </w:p>
    <w:p w14:paraId="3A3E7A7E">
      <w:pPr>
        <w:pStyle w:val="4"/>
        <w:spacing w:line="520" w:lineRule="exact"/>
        <w:ind w:firstLine="600" w:firstLineChars="200"/>
        <w:jc w:val="both"/>
        <w:rPr>
          <w:rFonts w:hint="default" w:ascii="Times New Roman" w:hAnsi="Times New Roman" w:eastAsia="方正仿宋_GBK"/>
          <w:sz w:val="30"/>
          <w:szCs w:val="30"/>
          <w:lang w:eastAsia="zh-CN"/>
        </w:rPr>
      </w:pPr>
      <w:r>
        <w:rPr>
          <w:rFonts w:hint="eastAsia" w:ascii="Times New Roman" w:hAnsi="Times New Roman" w:eastAsia="方正仿宋_GBK"/>
          <w:sz w:val="30"/>
          <w:szCs w:val="30"/>
          <w:lang w:eastAsia="zh-CN"/>
        </w:rPr>
        <w:t>本专业创意传播综合实习以提升学生的数字化创意传播实践能力为目标，将之前所授课程的内容进行有效整合进行创意输出，采用专业赛事、科创活动、实习基地项目等多种形式进行，如：加入合作单位的市场营销项目参与创意传播营销和公关活动；参加大学生</w:t>
      </w:r>
      <w:r>
        <w:rPr>
          <w:rFonts w:hint="eastAsia" w:ascii="Times New Roman" w:hAnsi="Times New Roman" w:eastAsia="方正仿宋_GBK"/>
          <w:sz w:val="30"/>
          <w:szCs w:val="30"/>
          <w:lang w:val="en-US" w:eastAsia="zh-CN"/>
        </w:rPr>
        <w:t>C</w:t>
      </w:r>
      <w:r>
        <w:rPr>
          <w:rFonts w:hint="eastAsia" w:ascii="Times New Roman" w:hAnsi="Times New Roman" w:eastAsia="方正仿宋_GBK"/>
          <w:sz w:val="30"/>
          <w:szCs w:val="30"/>
          <w:lang w:eastAsia="zh-CN"/>
        </w:rPr>
        <w:t>类</w:t>
      </w:r>
      <w:r>
        <w:rPr>
          <w:rFonts w:hint="eastAsia" w:ascii="Times New Roman" w:hAnsi="Times New Roman" w:eastAsia="方正仿宋_GBK"/>
          <w:sz w:val="30"/>
          <w:szCs w:val="30"/>
          <w:lang w:val="en-US" w:eastAsia="zh-CN"/>
        </w:rPr>
        <w:t>重点</w:t>
      </w:r>
      <w:r>
        <w:rPr>
          <w:rFonts w:hint="eastAsia" w:ascii="Times New Roman" w:hAnsi="Times New Roman" w:eastAsia="方正仿宋_GBK"/>
          <w:sz w:val="30"/>
          <w:szCs w:val="30"/>
          <w:lang w:eastAsia="zh-CN"/>
        </w:rPr>
        <w:t>赛事</w:t>
      </w:r>
      <w:r>
        <w:rPr>
          <w:rFonts w:hint="default" w:ascii="Times New Roman" w:hAnsi="Times New Roman" w:eastAsia="方正仿宋_GBK"/>
          <w:sz w:val="30"/>
          <w:szCs w:val="30"/>
          <w:lang w:eastAsia="zh-CN"/>
        </w:rPr>
        <w:t>“全国大学生广告艺术大赛”，赛课结合，选择品牌方提供的真实项目进行创作并提交参赛作品；参加“</w:t>
      </w:r>
      <w:r>
        <w:rPr>
          <w:rFonts w:hint="eastAsia" w:ascii="Times New Roman" w:hAnsi="Times New Roman" w:eastAsia="方正仿宋_GBK"/>
          <w:sz w:val="30"/>
          <w:szCs w:val="30"/>
          <w:lang w:val="en-US" w:eastAsia="zh-CN"/>
        </w:rPr>
        <w:t>数艺赛</w:t>
      </w:r>
      <w:r>
        <w:rPr>
          <w:rFonts w:hint="default" w:ascii="Times New Roman" w:hAnsi="Times New Roman" w:eastAsia="方正仿宋_GBK"/>
          <w:sz w:val="30"/>
          <w:szCs w:val="30"/>
          <w:lang w:eastAsia="zh-CN"/>
        </w:rPr>
        <w:t>”等大学生科创活动。通过这些实践项目和任务在专业老师的带领下参与创意传播项目的全过程，以项目组形式完成内容生产和传播活动，提高学生的创意传播能力、实践操作能力、团队协作能力，增强融媒体时代的核心竞争力。</w:t>
      </w:r>
    </w:p>
    <w:p w14:paraId="379D8C7F">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3.《</w:t>
      </w:r>
      <w:r>
        <w:rPr>
          <w:rFonts w:hint="eastAsia" w:ascii="Times New Roman" w:hAnsi="Times New Roman" w:eastAsia="方正仿宋_GBK"/>
          <w:b/>
          <w:bCs/>
          <w:kern w:val="0"/>
          <w:sz w:val="30"/>
          <w:szCs w:val="30"/>
          <w:lang w:eastAsia="zh-CN"/>
        </w:rPr>
        <w:t>全媒体视听节目策划</w:t>
      </w:r>
      <w:r>
        <w:rPr>
          <w:rFonts w:hint="eastAsia" w:ascii="Times New Roman" w:hAnsi="Times New Roman" w:eastAsia="方正仿宋_GBK"/>
          <w:b/>
          <w:bCs/>
          <w:kern w:val="0"/>
          <w:sz w:val="30"/>
          <w:szCs w:val="30"/>
          <w:lang w:val="en-US" w:eastAsia="zh-CN"/>
        </w:rPr>
        <w:t>》2学分，专业基础课，32课时。</w:t>
      </w:r>
    </w:p>
    <w:p w14:paraId="7704147A">
      <w:pPr>
        <w:pStyle w:val="4"/>
        <w:spacing w:line="520" w:lineRule="exact"/>
        <w:ind w:firstLine="600" w:firstLineChars="200"/>
        <w:jc w:val="both"/>
        <w:rPr>
          <w:rFonts w:hint="eastAsia" w:ascii="Times New Roman" w:hAnsi="Times New Roman" w:eastAsia="方正仿宋_GBK"/>
          <w:sz w:val="30"/>
          <w:szCs w:val="30"/>
          <w:lang w:eastAsia="zh-CN"/>
        </w:rPr>
      </w:pPr>
      <w:r>
        <w:rPr>
          <w:rFonts w:hint="eastAsia" w:ascii="Times New Roman" w:hAnsi="Times New Roman" w:eastAsia="方正仿宋_GBK"/>
          <w:sz w:val="30"/>
          <w:szCs w:val="30"/>
          <w:lang w:eastAsia="zh-CN"/>
        </w:rPr>
        <w:t>全媒体视听节目策划是数字化创意传播微专业的一门专业课程，具有很强的实用性。该课程不是基础理论学科，而是强调在</w:t>
      </w:r>
      <w:r>
        <w:rPr>
          <w:rFonts w:hint="eastAsia" w:ascii="Times New Roman" w:hAnsi="Times New Roman" w:eastAsia="方正仿宋_GBK"/>
          <w:sz w:val="30"/>
          <w:szCs w:val="30"/>
          <w:lang w:val="en-US" w:eastAsia="zh-CN"/>
        </w:rPr>
        <w:t>全</w:t>
      </w:r>
      <w:r>
        <w:rPr>
          <w:rFonts w:hint="eastAsia" w:ascii="Times New Roman" w:hAnsi="Times New Roman" w:eastAsia="方正仿宋_GBK"/>
          <w:sz w:val="30"/>
          <w:szCs w:val="30"/>
          <w:lang w:eastAsia="zh-CN"/>
        </w:rPr>
        <w:t>媒体背景下的各种涉及媒体的策划与创意，比如，广告的策划与创意，公共关系事件的策划与创意，城市形象的策划与创意甚至自媒体的策划与创意。本课程的任务是通过教学，使学生认识</w:t>
      </w:r>
      <w:r>
        <w:rPr>
          <w:rFonts w:hint="eastAsia" w:ascii="Times New Roman" w:hAnsi="Times New Roman" w:eastAsia="方正仿宋_GBK"/>
          <w:sz w:val="30"/>
          <w:szCs w:val="30"/>
          <w:lang w:val="en-US" w:eastAsia="zh-CN"/>
        </w:rPr>
        <w:t>全</w:t>
      </w:r>
      <w:r>
        <w:rPr>
          <w:rFonts w:hint="eastAsia" w:ascii="Times New Roman" w:hAnsi="Times New Roman" w:eastAsia="方正仿宋_GBK"/>
          <w:sz w:val="30"/>
          <w:szCs w:val="30"/>
          <w:lang w:eastAsia="zh-CN"/>
        </w:rPr>
        <w:t>媒体时代策划活动的内容及其规律，掌握策划的基本方法和基本策略。通过本课程的学习，对策划与创意的原理、技巧、程序与具体运作有全面而深刻的了解，并能熟练地结合行政部门或企业的要求进行策划与创意生产。课程采用线上线下混合式教学方式，创意和策划理论知识部分主要以直播平台授课为主，实践部分采用集中线下授课的方式，通过专业参赛、科创活动、实习基地项目等形式的实践能力训练培养学生创意和策划能力。</w:t>
      </w:r>
    </w:p>
    <w:p w14:paraId="645D1366">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4.《非线性编辑》2学分，专业实践课，32课时。</w:t>
      </w:r>
    </w:p>
    <w:p w14:paraId="640A7591">
      <w:pPr>
        <w:spacing w:line="560" w:lineRule="exact"/>
        <w:ind w:firstLine="481"/>
        <w:rPr>
          <w:rFonts w:hint="eastAsia" w:ascii="黑体" w:eastAsia="黑体"/>
          <w:b/>
          <w:sz w:val="24"/>
        </w:rPr>
      </w:pPr>
      <w:r>
        <w:rPr>
          <w:rFonts w:hint="eastAsia" w:ascii="Times New Roman" w:hAnsi="Times New Roman" w:eastAsia="方正仿宋_GBK" w:cs="宋体"/>
          <w:sz w:val="30"/>
          <w:szCs w:val="30"/>
          <w:lang w:val="en-US" w:eastAsia="zh-CN" w:bidi="ar-SA"/>
        </w:rPr>
        <w:t xml:space="preserve">《非线性编辑》是依托数字影像制作技术，紧密围绕视频创作，讲授短视频的专业剪辑与特效制作，实践短视频后期制作全流程。课程讲授短视频制作技术的相关知识，着重探讨短视频剪辑流程、视音频要素构成、具体运用技巧、视觉效果设计以及视频效果搭建，并完成视频剪辑与特效创作的案例实践。课程旨在提升学生的实践能力，强调艺术与技术的融合，创作与制作的契合，理论与实践的结合，通过 案例实操，赋予学生熟知短视频制作流程、掌握专业剪辑技能，具备设计和实现专业视觉效果的创作能力。     </w:t>
      </w:r>
      <w:r>
        <w:rPr>
          <w:rFonts w:hint="eastAsia" w:ascii="黑体" w:eastAsia="黑体"/>
          <w:b/>
          <w:sz w:val="24"/>
        </w:rPr>
        <w:t xml:space="preserve">                                      </w:t>
      </w:r>
    </w:p>
    <w:p w14:paraId="41ED93A2">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5.《视听</w:t>
      </w:r>
      <w:r>
        <w:rPr>
          <w:rFonts w:hint="default" w:ascii="Times New Roman" w:hAnsi="Times New Roman" w:eastAsia="方正仿宋_GBK"/>
          <w:b/>
          <w:bCs/>
          <w:kern w:val="0"/>
          <w:sz w:val="30"/>
          <w:szCs w:val="30"/>
          <w:lang w:val="en-US" w:eastAsia="zh-CN"/>
        </w:rPr>
        <w:t>媒体概论</w:t>
      </w:r>
      <w:r>
        <w:rPr>
          <w:rFonts w:hint="eastAsia" w:ascii="Times New Roman" w:hAnsi="Times New Roman" w:eastAsia="方正仿宋_GBK"/>
          <w:b/>
          <w:bCs/>
          <w:kern w:val="0"/>
          <w:sz w:val="30"/>
          <w:szCs w:val="30"/>
          <w:lang w:val="en-US" w:eastAsia="zh-CN"/>
        </w:rPr>
        <w:t>》2学分，专业基础课，32课时。</w:t>
      </w:r>
    </w:p>
    <w:p w14:paraId="0213F185">
      <w:pPr>
        <w:spacing w:line="560" w:lineRule="exact"/>
        <w:ind w:firstLine="481"/>
        <w:rPr>
          <w:rFonts w:hint="eastAsia" w:ascii="Times New Roman" w:hAnsi="Times New Roman" w:eastAsia="方正仿宋_GBK" w:cs="宋体"/>
          <w:sz w:val="30"/>
          <w:szCs w:val="30"/>
          <w:lang w:val="en-US" w:eastAsia="zh-CN" w:bidi="ar-SA"/>
        </w:rPr>
      </w:pPr>
      <w:r>
        <w:rPr>
          <w:rFonts w:hint="eastAsia" w:ascii="Times New Roman" w:hAnsi="Times New Roman" w:eastAsia="方正仿宋_GBK" w:cs="宋体"/>
          <w:sz w:val="30"/>
          <w:szCs w:val="30"/>
          <w:lang w:val="en-US" w:eastAsia="zh-CN" w:bidi="ar-SA"/>
        </w:rPr>
        <w:t>视听媒体概论从理论阐述和实务讲解两方面对新媒体进行系统分析，涉及与新媒体相关的新闻传播、法律、管理、营销、产业等多个学科，研究网络媒体、手机媒体、数字电视、户外新媒体等多种新媒体形式。分析新媒体的影响媒介融合所带来的媒介生态改变。本课程重点引导学生全面认识“新媒体”概念中有关技术层面、传播层面等方面的内涵，掌握相关的传播理论，并深刻认识新媒体对传统媒体的冲击和影响。理解媒体融合的内涵，能深入分析新媒体的失范之处并理解加强管理的迫切性、重要性，让学生能够正确认识和使用新媒体进行传播，帮助学生了解包括传统媒体和新媒体在内的重要视听媒体形式的基本情况和基础理论，在比较的视域下把握不同媒体形式的个性及共性，为今后的媒体实践奠定基础，提供理论指导。</w:t>
      </w:r>
    </w:p>
    <w:p w14:paraId="2F6DFD37">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6.《数字摄影摄像》2学分，专业实践课，32课时。</w:t>
      </w:r>
    </w:p>
    <w:p w14:paraId="595644D6">
      <w:pPr>
        <w:spacing w:line="560" w:lineRule="exact"/>
        <w:ind w:firstLine="481"/>
        <w:rPr>
          <w:rFonts w:hint="default" w:ascii="Times New Roman" w:hAnsi="Times New Roman" w:eastAsia="方正仿宋_GBK" w:cs="宋体"/>
          <w:sz w:val="30"/>
          <w:szCs w:val="30"/>
          <w:lang w:val="en-US" w:eastAsia="zh-CN" w:bidi="ar-SA"/>
        </w:rPr>
      </w:pPr>
      <w:r>
        <w:rPr>
          <w:rFonts w:hint="default" w:ascii="Times New Roman" w:hAnsi="Times New Roman" w:eastAsia="方正仿宋_GBK" w:cs="宋体"/>
          <w:sz w:val="30"/>
          <w:szCs w:val="30"/>
          <w:lang w:val="en-US" w:eastAsia="zh-CN" w:bidi="ar-SA"/>
        </w:rPr>
        <w:t>本课程的学习，使学生掌握摄影摄像基础理论知识和实践技能，掌握数码相机的使用方法，以及对照片、视频后期处理创作的认识；培养学生用镜头视角观察世界和思考问题的能力，丰富学生的艺术表现手段，让学生掌握摄影构图、摄影用光和产品摄影、人像摄影和建筑摄影等摄影类别的技巧。本课程注重培养学生正确的理性艺术思维方法，采用理论与实践相结合的教学方式，以技术为基础，着重提高学生的摄影摄像技术和艺术水平，具备独立创作的能力，同时提高学生的观察美、表现美和创造美的能力。</w:t>
      </w:r>
    </w:p>
    <w:p w14:paraId="14915F1C">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7.《融媒体直播运营实训》2学分，专业实践课，32课时。</w:t>
      </w:r>
    </w:p>
    <w:p w14:paraId="5B902284">
      <w:pPr>
        <w:spacing w:line="560" w:lineRule="exact"/>
        <w:ind w:firstLine="481"/>
        <w:rPr>
          <w:rFonts w:hint="eastAsia" w:ascii="Times New Roman" w:hAnsi="Times New Roman"/>
          <w:sz w:val="21"/>
          <w:szCs w:val="21"/>
        </w:rPr>
      </w:pPr>
      <w:r>
        <w:rPr>
          <w:rFonts w:hint="eastAsia" w:ascii="Times New Roman" w:hAnsi="Times New Roman" w:eastAsia="方正仿宋_GBK" w:cs="宋体"/>
          <w:sz w:val="30"/>
          <w:szCs w:val="30"/>
          <w:lang w:val="en-US" w:eastAsia="zh-CN" w:bidi="ar-SA"/>
        </w:rPr>
        <w:t>本课程紧紧围绕当前直播电商产业的发展现状与趋势，系统全面地讲解直播电商运营的操作思路、工具与方法。从直播运营团队的组建、直播间的搭建、直播流程规划、直播控场策略、直播间大型活动策划等知识，到淘宝直播、抖音、快手、拼多多、小红书等平台直播电商在直播权限的开通与人设打造、选品、引流、商品上架与讲解、气氛维护、粉丝运维、后期管理等环节的运营策略，旨在提供一站式直播电商解决方案，切实帮助学习者解决直播运营过程中的痛点与难点。</w:t>
      </w:r>
    </w:p>
    <w:sectPr>
      <w:footerReference r:id="rId3" w:type="default"/>
      <w:footerReference r:id="rId4" w:type="even"/>
      <w:pgSz w:w="11910" w:h="16840"/>
      <w:pgMar w:top="1440" w:right="1800" w:bottom="1440" w:left="1800" w:header="720" w:footer="99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BA9BB6-434E-4EB6-A08D-266F181582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77C54236-5DFB-482A-9E85-9F3217A7DEC7}"/>
  </w:font>
  <w:font w:name="方正黑体_GBK">
    <w:panose1 w:val="03000509000000000000"/>
    <w:charset w:val="86"/>
    <w:family w:val="script"/>
    <w:pitch w:val="default"/>
    <w:sig w:usb0="00000001" w:usb1="080E0000" w:usb2="00000000" w:usb3="00000000" w:csb0="00040000" w:csb1="00000000"/>
    <w:embedRegular r:id="rId3" w:fontKey="{431F1679-258A-4D9B-BAB3-3D82944D6841}"/>
  </w:font>
  <w:font w:name="方正仿宋_GBK">
    <w:panose1 w:val="03000509000000000000"/>
    <w:charset w:val="86"/>
    <w:family w:val="script"/>
    <w:pitch w:val="default"/>
    <w:sig w:usb0="00000001" w:usb1="080E0000" w:usb2="00000000" w:usb3="00000000" w:csb0="00040000" w:csb1="00000000"/>
    <w:embedRegular r:id="rId4" w:fontKey="{DA1E4089-4D42-4144-BC7B-9A7E98059D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CCF0A">
    <w:pPr>
      <w:pStyle w:val="5"/>
      <w:ind w:right="220" w:rightChars="100"/>
      <w:jc w:val="right"/>
      <w:rPr>
        <w:rFonts w:hint="eastAsia"/>
        <w:sz w:val="28"/>
      </w:rPr>
    </w:pPr>
    <w:r>
      <w:rPr>
        <w:rFonts w:hint="eastAsia"/>
        <w:sz w:val="28"/>
      </w:rPr>
      <w:t xml:space="preserve">— </w:t>
    </w:r>
    <w:r>
      <w:rPr>
        <w:rFonts w:hint="eastAsia"/>
        <w:sz w:val="28"/>
      </w:rPr>
      <w:fldChar w:fldCharType="begin"/>
    </w:r>
    <w:r>
      <w:rPr>
        <w:rFonts w:hint="eastAsia"/>
        <w:sz w:val="28"/>
      </w:rPr>
      <w:instrText xml:space="preserve"> PAGE \* Arabic \* MERGEFORMAT </w:instrText>
    </w:r>
    <w:r>
      <w:rPr>
        <w:rFonts w:hint="eastAsia"/>
        <w:sz w:val="28"/>
      </w:rPr>
      <w:fldChar w:fldCharType="separate"/>
    </w:r>
    <w:r>
      <w:rPr>
        <w:rFonts w:hint="eastAsia"/>
        <w:sz w:val="28"/>
      </w:rPr>
      <w:t>5</w:t>
    </w:r>
    <w:r>
      <w:rPr>
        <w:rFonts w:hint="eastAsia"/>
        <w:sz w:val="28"/>
      </w:rPr>
      <w:fldChar w:fldCharType="end"/>
    </w:r>
    <w:r>
      <w:rPr>
        <w:rFonts w:hint="eastAsia"/>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9047E">
    <w:pPr>
      <w:pStyle w:val="5"/>
      <w:ind w:firstLine="280" w:firstLineChars="100"/>
      <w:rPr>
        <w:rFonts w:hint="eastAsia"/>
        <w:sz w:val="28"/>
      </w:rPr>
    </w:pPr>
    <w:r>
      <w:rPr>
        <w:rFonts w:hint="eastAsia"/>
        <w:sz w:val="28"/>
      </w:rPr>
      <w:t xml:space="preserve">— </w:t>
    </w:r>
    <w:r>
      <w:rPr>
        <w:rFonts w:hint="eastAsia"/>
        <w:sz w:val="28"/>
      </w:rPr>
      <w:fldChar w:fldCharType="begin"/>
    </w:r>
    <w:r>
      <w:rPr>
        <w:rFonts w:hint="eastAsia"/>
        <w:sz w:val="28"/>
      </w:rPr>
      <w:instrText xml:space="preserve"> PAGE \* Arabic \* MERGEFORMAT </w:instrText>
    </w:r>
    <w:r>
      <w:rPr>
        <w:rFonts w:hint="eastAsia"/>
        <w:sz w:val="28"/>
      </w:rPr>
      <w:fldChar w:fldCharType="separate"/>
    </w:r>
    <w:r>
      <w:rPr>
        <w:rFonts w:hint="eastAsia"/>
        <w:sz w:val="28"/>
      </w:rPr>
      <w:t>4</w:t>
    </w:r>
    <w:r>
      <w:rPr>
        <w:rFonts w:hint="eastAsia"/>
        <w:sz w:val="28"/>
      </w:rPr>
      <w:fldChar w:fldCharType="end"/>
    </w:r>
    <w:r>
      <w:rPr>
        <w:rFonts w:hint="eastAsia"/>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Y3ZGRkZDZmZjVlOTBkZDdmMTE1M2IwYjA4MmE4NTEifQ=="/>
  </w:docVars>
  <w:rsids>
    <w:rsidRoot w:val="00425795"/>
    <w:rsid w:val="000C77A4"/>
    <w:rsid w:val="000F7457"/>
    <w:rsid w:val="00101273"/>
    <w:rsid w:val="0013642B"/>
    <w:rsid w:val="00187DE9"/>
    <w:rsid w:val="001921AD"/>
    <w:rsid w:val="001E0AF3"/>
    <w:rsid w:val="001E3841"/>
    <w:rsid w:val="002101C3"/>
    <w:rsid w:val="00285252"/>
    <w:rsid w:val="00342CD2"/>
    <w:rsid w:val="00343981"/>
    <w:rsid w:val="00356FE4"/>
    <w:rsid w:val="0037267A"/>
    <w:rsid w:val="003B76A8"/>
    <w:rsid w:val="00406C04"/>
    <w:rsid w:val="00425795"/>
    <w:rsid w:val="00434559"/>
    <w:rsid w:val="0045218F"/>
    <w:rsid w:val="00526AFD"/>
    <w:rsid w:val="00565F7D"/>
    <w:rsid w:val="005F6DA5"/>
    <w:rsid w:val="00650310"/>
    <w:rsid w:val="0065358A"/>
    <w:rsid w:val="00666F66"/>
    <w:rsid w:val="006D2A57"/>
    <w:rsid w:val="006F137A"/>
    <w:rsid w:val="00716678"/>
    <w:rsid w:val="007714E2"/>
    <w:rsid w:val="007951C4"/>
    <w:rsid w:val="00807F83"/>
    <w:rsid w:val="009079FC"/>
    <w:rsid w:val="00915D8C"/>
    <w:rsid w:val="00930078"/>
    <w:rsid w:val="00973E01"/>
    <w:rsid w:val="00B207EB"/>
    <w:rsid w:val="00B62EE6"/>
    <w:rsid w:val="00BE63D7"/>
    <w:rsid w:val="00BF0448"/>
    <w:rsid w:val="00C44D9A"/>
    <w:rsid w:val="00C75664"/>
    <w:rsid w:val="00CA7789"/>
    <w:rsid w:val="00D1545C"/>
    <w:rsid w:val="00D16D42"/>
    <w:rsid w:val="00EE5238"/>
    <w:rsid w:val="00EF4EBF"/>
    <w:rsid w:val="00F821CF"/>
    <w:rsid w:val="00F843CF"/>
    <w:rsid w:val="00FF0E14"/>
    <w:rsid w:val="0642452A"/>
    <w:rsid w:val="0F3B79C1"/>
    <w:rsid w:val="272C1256"/>
    <w:rsid w:val="285044C0"/>
    <w:rsid w:val="29C01239"/>
    <w:rsid w:val="2C143B44"/>
    <w:rsid w:val="2F265668"/>
    <w:rsid w:val="30D17232"/>
    <w:rsid w:val="3ADE3D6E"/>
    <w:rsid w:val="4E991A65"/>
    <w:rsid w:val="77A6699A"/>
    <w:rsid w:val="786D7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325"/>
      <w:outlineLvl w:val="0"/>
    </w:pPr>
    <w:rPr>
      <w:rFonts w:ascii="黑体" w:hAnsi="黑体" w:eastAsia="黑体" w:cs="黑体"/>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sz w:val="24"/>
      <w:szCs w:val="24"/>
    </w:rPr>
  </w:style>
  <w:style w:type="paragraph" w:styleId="5">
    <w:name w:val="footer"/>
    <w:basedOn w:val="1"/>
    <w:link w:val="14"/>
    <w:unhideWhenUsed/>
    <w:qFormat/>
    <w:uiPriority w:val="99"/>
    <w:pPr>
      <w:tabs>
        <w:tab w:val="center" w:pos="4153"/>
        <w:tab w:val="right" w:pos="8306"/>
      </w:tabs>
      <w:snapToGrid w:val="0"/>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Title"/>
    <w:basedOn w:val="1"/>
    <w:link w:val="15"/>
    <w:qFormat/>
    <w:uiPriority w:val="10"/>
    <w:pPr>
      <w:spacing w:before="28"/>
      <w:ind w:left="2291" w:right="2532"/>
      <w:jc w:val="center"/>
    </w:pPr>
    <w:rPr>
      <w:rFonts w:ascii="黑体" w:hAnsi="黑体" w:eastAsia="黑体" w:cs="黑体"/>
      <w:sz w:val="32"/>
      <w:szCs w:val="32"/>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25" w:right="294" w:firstLine="480"/>
    </w:pPr>
  </w:style>
  <w:style w:type="paragraph" w:customStyle="1" w:styleId="12">
    <w:name w:val="Table Paragraph"/>
    <w:basedOn w:val="1"/>
    <w:qFormat/>
    <w:uiPriority w:val="1"/>
    <w:pPr>
      <w:jc w:val="center"/>
    </w:pPr>
    <w:rPr>
      <w:rFonts w:ascii="Times New Roman" w:hAnsi="Times New Roman" w:eastAsia="Times New Roman" w:cs="Times New Roman"/>
    </w:rPr>
  </w:style>
  <w:style w:type="character" w:customStyle="1" w:styleId="13">
    <w:name w:val="页眉 字符"/>
    <w:basedOn w:val="9"/>
    <w:link w:val="6"/>
    <w:qFormat/>
    <w:uiPriority w:val="99"/>
    <w:rPr>
      <w:rFonts w:ascii="宋体" w:hAnsi="宋体" w:eastAsia="宋体" w:cs="宋体"/>
      <w:sz w:val="18"/>
      <w:szCs w:val="18"/>
    </w:rPr>
  </w:style>
  <w:style w:type="character" w:customStyle="1" w:styleId="14">
    <w:name w:val="页脚 字符"/>
    <w:basedOn w:val="9"/>
    <w:link w:val="5"/>
    <w:qFormat/>
    <w:uiPriority w:val="99"/>
    <w:rPr>
      <w:rFonts w:ascii="宋体" w:hAnsi="宋体" w:eastAsia="宋体" w:cs="宋体"/>
      <w:sz w:val="18"/>
      <w:szCs w:val="18"/>
    </w:rPr>
  </w:style>
  <w:style w:type="character" w:customStyle="1" w:styleId="15">
    <w:name w:val="标题 字符"/>
    <w:basedOn w:val="9"/>
    <w:link w:val="7"/>
    <w:qFormat/>
    <w:uiPriority w:val="10"/>
    <w:rPr>
      <w:rFonts w:ascii="黑体" w:hAnsi="黑体" w:eastAsia="黑体" w:cs="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3172</Words>
  <Characters>3238</Characters>
  <Lines>10</Lines>
  <Paragraphs>2</Paragraphs>
  <TotalTime>6</TotalTime>
  <ScaleCrop>false</ScaleCrop>
  <LinksUpToDate>false</LinksUpToDate>
  <CharactersWithSpaces>3285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2024-08-30T05:10:00Z</dcterms:created>
  <dc:creator>AA</dc:creator>
  <cp:lastModifiedBy>无心以出岫</cp:lastModifiedBy>
  <dcterms:modified xsi:type="dcterms:W3CDTF">2025-01-16T07:07:32Z</dcterms:modified>
  <dc:title>节目主持艺术辅修专业教学计划</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2024-07-17T00:00:00Z</vt:filetime>
  </property>
  <property fmtid="{D5CDD505-2E9C-101B-9397-08002B2CF9AE}" pid="3" name="Creator">
    <vt:lpwstr>WPS 文字</vt:lpwstr>
  </property>
  <property fmtid="{D5CDD505-2E9C-101B-9397-08002B2CF9AE}" pid="4" name="LastSaved">
    <vt:filetime>2024-08-30T00:00:00Z</vt:filetime>
  </property>
  <property fmtid="{D5CDD505-2E9C-101B-9397-08002B2CF9AE}" pid="5" name="SourceModified">
    <vt:lpwstr>D:20240717161444+08'14'</vt:lpwstr>
  </property>
  <property fmtid="{D5CDD505-2E9C-101B-9397-08002B2CF9AE}" pid="6" name="KSOProductBuildVer">
    <vt:lpwstr>2052-12.1.0.19770</vt:lpwstr>
  </property>
  <property fmtid="{D5CDD505-2E9C-101B-9397-08002B2CF9AE}" pid="7" name="ICV">
    <vt:lpwstr>CDF86ADB30AD42F8BAFB94E60CEFCD1A_13</vt:lpwstr>
  </property>
  <property fmtid="{D5CDD505-2E9C-101B-9397-08002B2CF9AE}" pid="8" name="KSOTemplateDocerSaveRecord">
    <vt:lpwstr>eyJoZGlkIjoiODY3ZGRkZDZmZjVlOTBkZDdmMTE1M2IwYjA4MmE4NTEiLCJ1c2VySWQiOiI1Mjc4OTI0OTAifQ==</vt:lpwstr>
  </property>
</Properties>
</file>